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广西中药材趁鲜加工基地遴选及奖补办法</w:t>
      </w:r>
    </w:p>
    <w:p>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rFonts w:hint="eastAsia" w:ascii="方正楷体_GBK" w:hAnsi="方正楷体_GBK" w:eastAsia="方正楷体_GBK" w:cs="方正楷体_GBK"/>
          <w:sz w:val="44"/>
          <w:szCs w:val="44"/>
          <w:lang w:eastAsia="zh-CN"/>
        </w:rPr>
      </w:pPr>
      <w:r>
        <w:rPr>
          <w:rFonts w:hint="eastAsia" w:ascii="方正楷体_GBK" w:hAnsi="方正楷体_GBK" w:eastAsia="方正楷体_GBK" w:cs="方正楷体_GBK"/>
          <w:color w:val="000000"/>
          <w:kern w:val="0"/>
          <w:sz w:val="32"/>
          <w:szCs w:val="32"/>
          <w:lang w:val="zh-CN"/>
        </w:rPr>
        <w:t>（征求意见稿）</w:t>
      </w:r>
    </w:p>
    <w:p>
      <w:pPr>
        <w:keepNext w:val="0"/>
        <w:keepLines w:val="0"/>
        <w:pageBreakBefore w:val="0"/>
        <w:widowControl w:val="0"/>
        <w:kinsoku/>
        <w:wordWrap/>
        <w:overflowPunct/>
        <w:topLinePunct w:val="0"/>
        <w:autoSpaceDE/>
        <w:autoSpaceDN/>
        <w:bidi w:val="0"/>
        <w:adjustRightInd/>
        <w:snapToGrid w:val="0"/>
        <w:spacing w:line="560" w:lineRule="exact"/>
        <w:jc w:val="left"/>
        <w:textAlignment w:val="auto"/>
        <w:rPr>
          <w:rFonts w:ascii="方正仿宋_GBK" w:eastAsia="方正仿宋_GBK"/>
          <w:sz w:val="32"/>
          <w:szCs w:val="32"/>
        </w:rPr>
      </w:pP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根据《广西中医药产业高质量发展三年行动方案（2026—2028年）》（桂中医药发〔2026〕10号）、《广西壮族自治区财政厅关于追加2026年中医药产业发展资金的函》（桂财社函 〔2026〕 31 号）及《自治区中医药局关于印发2026年度中医药产业发展资金项目实施方案的通知》（桂中医药发〔2026〕16号）精神，自治区药监局2026年-2028年牵头推进广西中药材趁鲜加工基地建设，为规范我区中药材产地趁鲜切制加工，落实产业扶持财政奖补政策,特制定本办法。</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left"/>
        <w:textAlignment w:val="auto"/>
        <w:rPr>
          <w:rFonts w:hint="eastAsia" w:ascii="方正黑体_GBK" w:eastAsia="方正黑体_GBK"/>
          <w:sz w:val="32"/>
          <w:szCs w:val="32"/>
        </w:rPr>
      </w:pPr>
      <w:r>
        <w:rPr>
          <w:rFonts w:hint="eastAsia" w:ascii="方正黑体_GBK" w:eastAsia="方正黑体_GBK"/>
          <w:sz w:val="32"/>
          <w:szCs w:val="32"/>
        </w:rPr>
        <w:t>一、奖补原则</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left"/>
        <w:textAlignment w:val="auto"/>
        <w:rPr>
          <w:rFonts w:ascii="方正仿宋_GBK" w:eastAsia="方正仿宋_GBK"/>
          <w:sz w:val="32"/>
          <w:szCs w:val="32"/>
        </w:rPr>
      </w:pPr>
      <w:r>
        <w:rPr>
          <w:rFonts w:ascii="方正仿宋_GBK" w:eastAsia="方正仿宋_GBK"/>
          <w:sz w:val="32"/>
          <w:szCs w:val="32"/>
        </w:rPr>
        <w:t>奖补资金管理、项目遴选、验收拨付全程遵循公开、公平、公正原则；坚持自愿申报、量化评审、先验收先补助；资金专项用于基地设备升级、质量体系完善、中药材追溯系统建设。</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left"/>
        <w:textAlignment w:val="auto"/>
        <w:rPr>
          <w:rFonts w:eastAsia="方正仿宋_GBK" w:cs="Times New Roman"/>
          <w:sz w:val="32"/>
          <w:szCs w:val="32"/>
        </w:rPr>
      </w:pPr>
      <w:r>
        <w:rPr>
          <w:rFonts w:eastAsia="方正仿宋_GBK" w:cs="Times New Roman"/>
          <w:sz w:val="32"/>
          <w:szCs w:val="32"/>
        </w:rPr>
        <w:t>第一批中药材趁鲜加工基地建设专项经费100万元，每家达标主体一次性奖补20万元，限额补助前5家完成验收单位。</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left"/>
        <w:textAlignment w:val="auto"/>
        <w:rPr>
          <w:rFonts w:ascii="方正黑体_GBK" w:eastAsia="方正黑体_GBK" w:cs="Times New Roman"/>
          <w:sz w:val="32"/>
          <w:szCs w:val="32"/>
        </w:rPr>
      </w:pPr>
      <w:r>
        <w:rPr>
          <w:rFonts w:hint="eastAsia" w:ascii="方正黑体_GBK" w:eastAsia="方正黑体_GBK" w:cs="Times New Roman"/>
          <w:sz w:val="32"/>
          <w:szCs w:val="32"/>
        </w:rPr>
        <w:t>二、奖补资金来源</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left"/>
        <w:textAlignment w:val="auto"/>
        <w:rPr>
          <w:rFonts w:eastAsia="方正仿宋_GBK" w:cs="Times New Roman"/>
          <w:sz w:val="32"/>
          <w:szCs w:val="32"/>
        </w:rPr>
      </w:pPr>
      <w:r>
        <w:rPr>
          <w:rFonts w:eastAsia="方正仿宋_GBK" w:cs="Times New Roman"/>
          <w:sz w:val="32"/>
          <w:szCs w:val="32"/>
        </w:rPr>
        <w:t>用于中药材趁鲜加工基地奖补的资金由自治区中医药产业发展资金列支。</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left"/>
        <w:textAlignment w:val="auto"/>
        <w:rPr>
          <w:rFonts w:ascii="方正黑体_GBK" w:eastAsia="方正黑体_GBK" w:cs="Times New Roman"/>
          <w:sz w:val="32"/>
          <w:szCs w:val="32"/>
        </w:rPr>
      </w:pPr>
      <w:r>
        <w:rPr>
          <w:rFonts w:hint="eastAsia" w:ascii="方正黑体_GBK" w:eastAsia="方正黑体_GBK" w:cs="Times New Roman"/>
          <w:sz w:val="32"/>
          <w:szCs w:val="32"/>
        </w:rPr>
        <w:t>三、奖补标准</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left"/>
        <w:textAlignment w:val="auto"/>
        <w:rPr>
          <w:rFonts w:eastAsia="方正仿宋_GBK" w:cs="Times New Roman"/>
          <w:sz w:val="32"/>
          <w:szCs w:val="32"/>
        </w:rPr>
      </w:pPr>
      <w:r>
        <w:rPr>
          <w:rFonts w:eastAsia="方正仿宋_GBK" w:cs="Times New Roman"/>
          <w:sz w:val="32"/>
          <w:szCs w:val="32"/>
        </w:rPr>
        <w:t>2026年度中药材趁鲜加工基地建设专项资金总额100万元，对前 5家完成验收的申报主体按专家验收通过时间先后排序每家奖补资金20万元。通过验收但未进入前5名的申报主体纳入 第二批奖补候选名单。</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left"/>
        <w:textAlignment w:val="auto"/>
        <w:rPr>
          <w:rFonts w:ascii="方正黑体_GBK" w:eastAsia="方正黑体_GBK" w:cs="Times New Roman"/>
          <w:sz w:val="32"/>
          <w:szCs w:val="32"/>
        </w:rPr>
      </w:pPr>
      <w:r>
        <w:rPr>
          <w:rFonts w:hint="eastAsia" w:ascii="方正黑体_GBK" w:eastAsia="方正黑体_GBK" w:cs="Times New Roman"/>
          <w:sz w:val="32"/>
          <w:szCs w:val="32"/>
        </w:rPr>
        <w:t>四、奖补申请程序</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left"/>
        <w:textAlignment w:val="auto"/>
        <w:rPr>
          <w:rFonts w:eastAsia="方正仿宋_GBK"/>
          <w:sz w:val="32"/>
          <w:szCs w:val="32"/>
        </w:rPr>
      </w:pPr>
      <w:r>
        <w:rPr>
          <w:rFonts w:hint="eastAsia" w:ascii="方正仿宋_GBK" w:eastAsia="方正仿宋_GBK" w:cs="Times New Roman"/>
          <w:sz w:val="32"/>
          <w:szCs w:val="32"/>
        </w:rPr>
        <w:t>符合</w:t>
      </w:r>
      <w:r>
        <w:rPr>
          <w:rFonts w:ascii="方正仿宋_GBK" w:eastAsia="方正仿宋_GBK" w:cs="Times New Roman"/>
          <w:sz w:val="32"/>
          <w:szCs w:val="32"/>
        </w:rPr>
        <w:t>申请</w:t>
      </w:r>
      <w:r>
        <w:rPr>
          <w:rFonts w:hint="eastAsia" w:ascii="方正仿宋_GBK" w:eastAsia="方正仿宋_GBK" w:cs="Times New Roman"/>
          <w:sz w:val="32"/>
          <w:szCs w:val="32"/>
        </w:rPr>
        <w:t>条件的</w:t>
      </w:r>
      <w:r>
        <w:rPr>
          <w:rFonts w:eastAsia="方正仿宋_GBK"/>
          <w:sz w:val="32"/>
          <w:szCs w:val="32"/>
        </w:rPr>
        <w:t>中药生产企业填报申报材料一并提交自治区药监局。</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left"/>
        <w:textAlignment w:val="auto"/>
        <w:rPr>
          <w:rFonts w:hint="eastAsia" w:ascii="方正楷体_GBK" w:eastAsia="方正楷体_GBK"/>
          <w:sz w:val="32"/>
          <w:szCs w:val="32"/>
        </w:rPr>
      </w:pPr>
      <w:r>
        <w:rPr>
          <w:rFonts w:hint="eastAsia" w:ascii="方正楷体_GBK" w:eastAsia="方正楷体_GBK"/>
          <w:sz w:val="32"/>
          <w:szCs w:val="32"/>
        </w:rPr>
        <w:t>（一）申报</w:t>
      </w:r>
      <w:r>
        <w:rPr>
          <w:rFonts w:ascii="方正楷体_GBK" w:eastAsia="方正楷体_GBK"/>
          <w:sz w:val="32"/>
          <w:szCs w:val="32"/>
        </w:rPr>
        <w:t>主体</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left"/>
        <w:textAlignment w:val="auto"/>
        <w:rPr>
          <w:rFonts w:eastAsia="方正仿宋_GBK"/>
          <w:sz w:val="32"/>
          <w:szCs w:val="32"/>
        </w:rPr>
      </w:pPr>
      <w:r>
        <w:rPr>
          <w:rFonts w:eastAsia="方正仿宋_GBK"/>
          <w:sz w:val="32"/>
          <w:szCs w:val="32"/>
        </w:rPr>
        <w:t>广西区内的中药生产企业可独立申报或联合中药材生产企业、国有林场或具有企业性质的种植合作社等申报。</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left"/>
        <w:textAlignment w:val="auto"/>
        <w:rPr>
          <w:rFonts w:hint="eastAsia" w:ascii="方正楷体_GBK" w:eastAsia="方正楷体_GBK"/>
          <w:sz w:val="32"/>
          <w:szCs w:val="32"/>
        </w:rPr>
      </w:pPr>
      <w:r>
        <w:rPr>
          <w:rFonts w:hint="eastAsia" w:ascii="方正楷体_GBK" w:eastAsia="方正楷体_GBK"/>
          <w:sz w:val="32"/>
          <w:szCs w:val="32"/>
        </w:rPr>
        <w:t>（二）申报材料（见附件1-4）</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left"/>
        <w:textAlignment w:val="auto"/>
        <w:rPr>
          <w:rFonts w:eastAsia="方正仿宋_GBK" w:cs="Times New Roman"/>
          <w:sz w:val="32"/>
          <w:szCs w:val="32"/>
        </w:rPr>
      </w:pPr>
      <w:r>
        <w:rPr>
          <w:rFonts w:eastAsia="方正仿宋_GBK" w:cs="Times New Roman"/>
          <w:sz w:val="32"/>
          <w:szCs w:val="32"/>
        </w:rPr>
        <w:t>1.申请报告（模版）</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left"/>
        <w:textAlignment w:val="auto"/>
        <w:rPr>
          <w:rFonts w:eastAsia="方正仿宋_GBK" w:cs="Times New Roman"/>
          <w:sz w:val="32"/>
          <w:szCs w:val="32"/>
        </w:rPr>
      </w:pPr>
      <w:r>
        <w:rPr>
          <w:rFonts w:eastAsia="方正仿宋_GBK" w:cs="Times New Roman"/>
          <w:sz w:val="32"/>
          <w:szCs w:val="32"/>
        </w:rPr>
        <w:t>2.中药材产地趁鲜加工企业（基地）自查报告</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left"/>
        <w:textAlignment w:val="auto"/>
        <w:rPr>
          <w:rFonts w:eastAsia="方正仿宋_GBK" w:cs="Times New Roman"/>
          <w:sz w:val="32"/>
          <w:szCs w:val="32"/>
        </w:rPr>
      </w:pPr>
      <w:r>
        <w:rPr>
          <w:rFonts w:eastAsia="方正仿宋_GBK" w:cs="Times New Roman"/>
          <w:sz w:val="32"/>
          <w:szCs w:val="32"/>
        </w:rPr>
        <w:t>3.2026年“中药材趁鲜加工基地”评审自查表/评审评分表</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left"/>
        <w:textAlignment w:val="auto"/>
        <w:rPr>
          <w:rFonts w:eastAsia="方正仿宋_GBK" w:cs="Times New Roman"/>
          <w:sz w:val="32"/>
          <w:szCs w:val="32"/>
        </w:rPr>
      </w:pPr>
      <w:r>
        <w:rPr>
          <w:rFonts w:eastAsia="方正仿宋_GBK" w:cs="Times New Roman"/>
          <w:sz w:val="32"/>
          <w:szCs w:val="32"/>
        </w:rPr>
        <w:t>4.需要递交的证据材料清单</w:t>
      </w:r>
    </w:p>
    <w:p>
      <w:pPr>
        <w:keepNext w:val="0"/>
        <w:keepLines w:val="0"/>
        <w:pageBreakBefore w:val="0"/>
        <w:widowControl w:val="0"/>
        <w:kinsoku/>
        <w:wordWrap/>
        <w:overflowPunct/>
        <w:topLinePunct w:val="0"/>
        <w:autoSpaceDE/>
        <w:autoSpaceDN/>
        <w:bidi w:val="0"/>
        <w:adjustRightInd/>
        <w:snapToGrid w:val="0"/>
        <w:spacing w:line="560" w:lineRule="exact"/>
        <w:ind w:left="0" w:firstLine="646"/>
        <w:jc w:val="left"/>
        <w:textAlignment w:val="auto"/>
        <w:rPr>
          <w:rFonts w:hint="eastAsia" w:ascii="方正黑体_GBK" w:eastAsia="方正黑体_GBK" w:cs="Times New Roman"/>
          <w:sz w:val="32"/>
          <w:szCs w:val="32"/>
        </w:rPr>
      </w:pPr>
      <w:r>
        <w:rPr>
          <w:rFonts w:hint="eastAsia" w:ascii="方正黑体_GBK" w:eastAsia="方正黑体_GBK" w:cs="Times New Roman"/>
          <w:sz w:val="32"/>
          <w:szCs w:val="32"/>
        </w:rPr>
        <w:t>五、基地遴选与奖补工作程序</w:t>
      </w:r>
    </w:p>
    <w:p>
      <w:pPr>
        <w:keepNext w:val="0"/>
        <w:keepLines w:val="0"/>
        <w:pageBreakBefore w:val="0"/>
        <w:widowControl w:val="0"/>
        <w:kinsoku/>
        <w:wordWrap/>
        <w:overflowPunct/>
        <w:topLinePunct w:val="0"/>
        <w:autoSpaceDE/>
        <w:autoSpaceDN/>
        <w:bidi w:val="0"/>
        <w:adjustRightInd/>
        <w:snapToGrid w:val="0"/>
        <w:spacing w:line="560" w:lineRule="exact"/>
        <w:ind w:left="0" w:firstLine="646"/>
        <w:jc w:val="left"/>
        <w:textAlignment w:val="auto"/>
        <w:rPr>
          <w:rFonts w:hint="eastAsia" w:ascii="方正楷体_GBK" w:eastAsia="方正楷体_GBK" w:cs="Times New Roman"/>
          <w:sz w:val="32"/>
          <w:szCs w:val="32"/>
        </w:rPr>
      </w:pPr>
      <w:r>
        <w:rPr>
          <w:rFonts w:hint="eastAsia" w:ascii="方正楷体_GBK" w:eastAsia="方正楷体_GBK" w:cs="Times New Roman"/>
          <w:sz w:val="32"/>
          <w:szCs w:val="32"/>
        </w:rPr>
        <w:t>（一）资料受理</w:t>
      </w:r>
    </w:p>
    <w:p>
      <w:pPr>
        <w:keepNext w:val="0"/>
        <w:keepLines w:val="0"/>
        <w:pageBreakBefore w:val="0"/>
        <w:widowControl w:val="0"/>
        <w:kinsoku/>
        <w:wordWrap/>
        <w:overflowPunct/>
        <w:topLinePunct w:val="0"/>
        <w:autoSpaceDE/>
        <w:autoSpaceDN/>
        <w:bidi w:val="0"/>
        <w:adjustRightInd/>
        <w:snapToGrid w:val="0"/>
        <w:spacing w:line="560" w:lineRule="exact"/>
        <w:ind w:left="0" w:firstLine="646"/>
        <w:jc w:val="left"/>
        <w:textAlignment w:val="auto"/>
        <w:rPr>
          <w:rFonts w:eastAsia="方正仿宋_GBK" w:cs="Times New Roman"/>
          <w:sz w:val="32"/>
          <w:szCs w:val="32"/>
        </w:rPr>
      </w:pPr>
      <w:r>
        <w:rPr>
          <w:rFonts w:eastAsia="方正仿宋_GBK" w:cs="Times New Roman"/>
          <w:sz w:val="32"/>
          <w:szCs w:val="32"/>
        </w:rPr>
        <w:t>申请上述奖补资金的中药生产企业，根据申报材料要求提交书面申请及相关证明材料，由自治区药监局负责受理申请材料。</w:t>
      </w:r>
    </w:p>
    <w:p>
      <w:pPr>
        <w:keepNext w:val="0"/>
        <w:keepLines w:val="0"/>
        <w:pageBreakBefore w:val="0"/>
        <w:widowControl w:val="0"/>
        <w:kinsoku/>
        <w:wordWrap/>
        <w:overflowPunct/>
        <w:topLinePunct w:val="0"/>
        <w:autoSpaceDE/>
        <w:autoSpaceDN/>
        <w:bidi w:val="0"/>
        <w:adjustRightInd/>
        <w:snapToGrid w:val="0"/>
        <w:spacing w:line="560" w:lineRule="exact"/>
        <w:ind w:left="0" w:firstLine="646"/>
        <w:jc w:val="left"/>
        <w:textAlignment w:val="auto"/>
        <w:rPr>
          <w:rFonts w:hint="eastAsia" w:ascii="方正楷体_GBK" w:eastAsia="方正楷体_GBK" w:cs="Times New Roman"/>
          <w:sz w:val="32"/>
          <w:szCs w:val="32"/>
        </w:rPr>
      </w:pPr>
      <w:r>
        <w:rPr>
          <w:rFonts w:hint="eastAsia" w:ascii="方正楷体_GBK" w:eastAsia="方正楷体_GBK" w:cs="Times New Roman"/>
          <w:sz w:val="32"/>
          <w:szCs w:val="32"/>
        </w:rPr>
        <w:t>（二）资格审查</w:t>
      </w:r>
    </w:p>
    <w:p>
      <w:pPr>
        <w:keepNext w:val="0"/>
        <w:keepLines w:val="0"/>
        <w:pageBreakBefore w:val="0"/>
        <w:widowControl w:val="0"/>
        <w:kinsoku/>
        <w:wordWrap/>
        <w:overflowPunct/>
        <w:topLinePunct w:val="0"/>
        <w:autoSpaceDE/>
        <w:autoSpaceDN/>
        <w:bidi w:val="0"/>
        <w:adjustRightInd/>
        <w:snapToGrid w:val="0"/>
        <w:spacing w:line="560" w:lineRule="exact"/>
        <w:ind w:left="0" w:firstLine="646"/>
        <w:jc w:val="left"/>
        <w:textAlignment w:val="auto"/>
        <w:rPr>
          <w:rFonts w:eastAsia="方正仿宋_GBK" w:cs="Times New Roman"/>
          <w:sz w:val="32"/>
          <w:szCs w:val="32"/>
        </w:rPr>
      </w:pPr>
      <w:r>
        <w:rPr>
          <w:rFonts w:eastAsia="方正仿宋_GBK" w:cs="Times New Roman"/>
          <w:sz w:val="32"/>
          <w:szCs w:val="32"/>
        </w:rPr>
        <w:t>由自治区药监局组织各辖区检查分局配合对申报主体进行初审，初审通过交自治区药监局药品生产处进行复审。</w:t>
      </w:r>
    </w:p>
    <w:p>
      <w:pPr>
        <w:keepNext w:val="0"/>
        <w:keepLines w:val="0"/>
        <w:pageBreakBefore w:val="0"/>
        <w:widowControl w:val="0"/>
        <w:kinsoku/>
        <w:wordWrap/>
        <w:overflowPunct/>
        <w:topLinePunct w:val="0"/>
        <w:autoSpaceDE/>
        <w:autoSpaceDN/>
        <w:bidi w:val="0"/>
        <w:adjustRightInd/>
        <w:snapToGrid w:val="0"/>
        <w:spacing w:line="560" w:lineRule="exact"/>
        <w:ind w:left="0" w:firstLine="646"/>
        <w:jc w:val="left"/>
        <w:textAlignment w:val="auto"/>
        <w:rPr>
          <w:rFonts w:hint="eastAsia" w:ascii="方正楷体_GBK" w:eastAsia="方正楷体_GBK" w:cs="Times New Roman"/>
          <w:sz w:val="32"/>
          <w:szCs w:val="32"/>
        </w:rPr>
      </w:pPr>
      <w:r>
        <w:rPr>
          <w:rFonts w:hint="eastAsia" w:ascii="方正楷体_GBK" w:eastAsia="方正楷体_GBK" w:cs="Times New Roman"/>
          <w:sz w:val="32"/>
          <w:szCs w:val="32"/>
        </w:rPr>
        <w:t>（三）基地遴选（专家评审）</w:t>
      </w:r>
    </w:p>
    <w:p>
      <w:pPr>
        <w:keepNext w:val="0"/>
        <w:keepLines w:val="0"/>
        <w:pageBreakBefore w:val="0"/>
        <w:widowControl w:val="0"/>
        <w:kinsoku/>
        <w:wordWrap/>
        <w:overflowPunct/>
        <w:topLinePunct w:val="0"/>
        <w:autoSpaceDE/>
        <w:autoSpaceDN/>
        <w:bidi w:val="0"/>
        <w:adjustRightInd/>
        <w:snapToGrid w:val="0"/>
        <w:spacing w:line="560" w:lineRule="exact"/>
        <w:ind w:left="0" w:firstLine="646"/>
        <w:jc w:val="left"/>
        <w:textAlignment w:val="auto"/>
        <w:rPr>
          <w:rFonts w:eastAsia="方正仿宋_GBK" w:cs="Times New Roman"/>
          <w:sz w:val="32"/>
          <w:szCs w:val="32"/>
        </w:rPr>
      </w:pPr>
      <w:r>
        <w:rPr>
          <w:rFonts w:eastAsia="方正仿宋_GBK" w:cs="Times New Roman"/>
          <w:sz w:val="32"/>
          <w:szCs w:val="32"/>
        </w:rPr>
        <w:t>由自治区药监局组织相关专家根据《2026年“中药材趁鲜加工基地”评审评分表》（见附件3）对申报企业进行打分，总分≥80分可进入候选。</w:t>
      </w:r>
    </w:p>
    <w:p>
      <w:pPr>
        <w:keepNext w:val="0"/>
        <w:keepLines w:val="0"/>
        <w:pageBreakBefore w:val="0"/>
        <w:widowControl w:val="0"/>
        <w:kinsoku/>
        <w:wordWrap/>
        <w:overflowPunct/>
        <w:topLinePunct w:val="0"/>
        <w:autoSpaceDE/>
        <w:autoSpaceDN/>
        <w:bidi w:val="0"/>
        <w:adjustRightInd/>
        <w:snapToGrid w:val="0"/>
        <w:spacing w:line="560" w:lineRule="exact"/>
        <w:ind w:left="0" w:firstLine="646"/>
        <w:jc w:val="left"/>
        <w:textAlignment w:val="auto"/>
        <w:rPr>
          <w:rFonts w:hint="eastAsia" w:ascii="方正楷体_GBK" w:eastAsia="方正楷体_GBK" w:cs="Times New Roman"/>
          <w:sz w:val="32"/>
          <w:szCs w:val="32"/>
        </w:rPr>
      </w:pPr>
      <w:r>
        <w:rPr>
          <w:rFonts w:hint="eastAsia" w:ascii="方正楷体_GBK" w:eastAsia="方正楷体_GBK" w:cs="Times New Roman"/>
          <w:sz w:val="32"/>
          <w:szCs w:val="32"/>
        </w:rPr>
        <w:t>（四）</w:t>
      </w:r>
      <w:r>
        <w:rPr>
          <w:rFonts w:ascii="方正楷体_GBK" w:eastAsia="方正楷体_GBK" w:cs="Times New Roman"/>
          <w:sz w:val="32"/>
          <w:szCs w:val="32"/>
        </w:rPr>
        <w:t>评审结果</w:t>
      </w:r>
      <w:r>
        <w:rPr>
          <w:rFonts w:hint="eastAsia" w:ascii="方正楷体_GBK" w:eastAsia="方正楷体_GBK" w:cs="Times New Roman"/>
          <w:sz w:val="32"/>
          <w:szCs w:val="32"/>
        </w:rPr>
        <w:t>公示</w:t>
      </w:r>
    </w:p>
    <w:p>
      <w:pPr>
        <w:keepNext w:val="0"/>
        <w:keepLines w:val="0"/>
        <w:pageBreakBefore w:val="0"/>
        <w:widowControl w:val="0"/>
        <w:kinsoku/>
        <w:wordWrap/>
        <w:overflowPunct/>
        <w:topLinePunct w:val="0"/>
        <w:autoSpaceDE/>
        <w:autoSpaceDN/>
        <w:bidi w:val="0"/>
        <w:adjustRightInd/>
        <w:snapToGrid w:val="0"/>
        <w:spacing w:line="560" w:lineRule="exact"/>
        <w:ind w:left="0" w:firstLine="646"/>
        <w:jc w:val="left"/>
        <w:textAlignment w:val="auto"/>
        <w:rPr>
          <w:rFonts w:eastAsia="方正仿宋_GBK" w:cs="Times New Roman"/>
          <w:sz w:val="32"/>
          <w:szCs w:val="32"/>
        </w:rPr>
      </w:pPr>
      <w:r>
        <w:rPr>
          <w:rFonts w:eastAsia="方正仿宋_GBK" w:cs="Times New Roman"/>
          <w:sz w:val="32"/>
          <w:szCs w:val="32"/>
        </w:rPr>
        <w:t>评审结束后，在自治区药监局官网对专家评审结果进行公示，公示7天无异议后，确定为“中药材趁鲜加工基地奖补候选单位”。</w:t>
      </w:r>
    </w:p>
    <w:p>
      <w:pPr>
        <w:keepNext w:val="0"/>
        <w:keepLines w:val="0"/>
        <w:pageBreakBefore w:val="0"/>
        <w:widowControl w:val="0"/>
        <w:kinsoku/>
        <w:wordWrap/>
        <w:overflowPunct/>
        <w:topLinePunct w:val="0"/>
        <w:autoSpaceDE/>
        <w:autoSpaceDN/>
        <w:bidi w:val="0"/>
        <w:adjustRightInd/>
        <w:snapToGrid w:val="0"/>
        <w:spacing w:line="560" w:lineRule="exact"/>
        <w:ind w:left="0" w:firstLine="646"/>
        <w:jc w:val="left"/>
        <w:textAlignment w:val="auto"/>
        <w:rPr>
          <w:rFonts w:hint="eastAsia" w:ascii="方正楷体_GBK" w:eastAsia="方正楷体_GBK" w:cs="Times New Roman"/>
          <w:sz w:val="32"/>
          <w:szCs w:val="32"/>
        </w:rPr>
      </w:pPr>
      <w:r>
        <w:rPr>
          <w:rFonts w:hint="eastAsia" w:ascii="方正楷体_GBK" w:eastAsia="方正楷体_GBK" w:cs="Times New Roman"/>
          <w:sz w:val="32"/>
          <w:szCs w:val="32"/>
        </w:rPr>
        <w:t>（五）基地建设</w:t>
      </w:r>
    </w:p>
    <w:p>
      <w:pPr>
        <w:keepNext w:val="0"/>
        <w:keepLines w:val="0"/>
        <w:pageBreakBefore w:val="0"/>
        <w:widowControl w:val="0"/>
        <w:kinsoku/>
        <w:wordWrap/>
        <w:overflowPunct/>
        <w:topLinePunct w:val="0"/>
        <w:autoSpaceDE/>
        <w:autoSpaceDN/>
        <w:bidi w:val="0"/>
        <w:adjustRightInd/>
        <w:snapToGrid w:val="0"/>
        <w:spacing w:line="560" w:lineRule="exact"/>
        <w:ind w:left="0" w:firstLine="646"/>
        <w:jc w:val="left"/>
        <w:textAlignment w:val="auto"/>
        <w:rPr>
          <w:rFonts w:eastAsia="方正仿宋_GBK" w:cs="Times New Roman"/>
          <w:sz w:val="32"/>
          <w:szCs w:val="32"/>
        </w:rPr>
      </w:pPr>
      <w:r>
        <w:rPr>
          <w:rFonts w:eastAsia="方正仿宋_GBK" w:cs="Times New Roman"/>
          <w:sz w:val="32"/>
          <w:szCs w:val="32"/>
        </w:rPr>
        <w:t>建设期</w:t>
      </w:r>
      <w:r>
        <w:rPr>
          <w:rFonts w:hint="eastAsia" w:eastAsia="方正仿宋_GBK"/>
          <w:sz w:val="32"/>
          <w:szCs w:val="32"/>
        </w:rPr>
        <w:t>自2026年8月</w:t>
      </w:r>
      <w:r>
        <w:rPr>
          <w:rFonts w:eastAsia="方正仿宋_GBK"/>
          <w:sz w:val="32"/>
          <w:szCs w:val="32"/>
          <w:lang w:val="en-US" w:eastAsia="zh-CN"/>
        </w:rPr>
        <w:t>20</w:t>
      </w:r>
      <w:r>
        <w:rPr>
          <w:rFonts w:hint="eastAsia" w:eastAsia="方正仿宋_GBK"/>
          <w:sz w:val="32"/>
          <w:szCs w:val="32"/>
        </w:rPr>
        <w:t>日到</w:t>
      </w:r>
      <w:r>
        <w:rPr>
          <w:rFonts w:eastAsia="方正仿宋_GBK"/>
          <w:sz w:val="32"/>
          <w:szCs w:val="32"/>
        </w:rPr>
        <w:t>2028年12月31日，申报主体自行建设，由自治区药监局提供政策咨询和业务指导，第一批中药材趁鲜加工基地须于2026年12月1日完成建设。</w:t>
      </w:r>
    </w:p>
    <w:p>
      <w:pPr>
        <w:keepNext w:val="0"/>
        <w:keepLines w:val="0"/>
        <w:pageBreakBefore w:val="0"/>
        <w:widowControl w:val="0"/>
        <w:kinsoku/>
        <w:wordWrap/>
        <w:overflowPunct/>
        <w:topLinePunct w:val="0"/>
        <w:autoSpaceDE/>
        <w:autoSpaceDN/>
        <w:bidi w:val="0"/>
        <w:adjustRightInd/>
        <w:snapToGrid w:val="0"/>
        <w:spacing w:line="560" w:lineRule="exact"/>
        <w:ind w:left="0" w:firstLine="646"/>
        <w:jc w:val="left"/>
        <w:textAlignment w:val="auto"/>
        <w:rPr>
          <w:rFonts w:hint="eastAsia" w:ascii="方正楷体_GBK" w:eastAsia="方正楷体_GBK" w:cs="Times New Roman"/>
          <w:sz w:val="32"/>
          <w:szCs w:val="32"/>
        </w:rPr>
      </w:pPr>
      <w:r>
        <w:rPr>
          <w:rFonts w:hint="eastAsia" w:ascii="方正楷体_GBK" w:eastAsia="方正楷体_GBK" w:cs="Times New Roman"/>
          <w:sz w:val="32"/>
          <w:szCs w:val="32"/>
        </w:rPr>
        <w:t>（</w:t>
      </w:r>
      <w:r>
        <w:rPr>
          <w:rFonts w:ascii="方正楷体_GBK" w:eastAsia="方正楷体_GBK" w:cs="Times New Roman"/>
          <w:sz w:val="32"/>
          <w:szCs w:val="32"/>
        </w:rPr>
        <w:t>六</w:t>
      </w:r>
      <w:r>
        <w:rPr>
          <w:rFonts w:hint="eastAsia" w:ascii="方正楷体_GBK" w:eastAsia="方正楷体_GBK" w:cs="Times New Roman"/>
          <w:sz w:val="32"/>
          <w:szCs w:val="32"/>
        </w:rPr>
        <w:t>）基地验收</w:t>
      </w:r>
    </w:p>
    <w:p>
      <w:pPr>
        <w:keepNext w:val="0"/>
        <w:keepLines w:val="0"/>
        <w:pageBreakBefore w:val="0"/>
        <w:widowControl w:val="0"/>
        <w:kinsoku/>
        <w:wordWrap/>
        <w:overflowPunct/>
        <w:topLinePunct w:val="0"/>
        <w:autoSpaceDE/>
        <w:autoSpaceDN/>
        <w:bidi w:val="0"/>
        <w:adjustRightInd/>
        <w:snapToGrid w:val="0"/>
        <w:spacing w:line="560" w:lineRule="exact"/>
        <w:ind w:left="0" w:firstLine="646"/>
        <w:jc w:val="left"/>
        <w:textAlignment w:val="auto"/>
        <w:rPr>
          <w:rFonts w:eastAsia="方正仿宋_GBK" w:cs="Times New Roman"/>
          <w:sz w:val="32"/>
          <w:szCs w:val="32"/>
        </w:rPr>
      </w:pPr>
      <w:r>
        <w:rPr>
          <w:rFonts w:eastAsia="方正仿宋_GBK" w:cs="Times New Roman"/>
          <w:sz w:val="32"/>
          <w:szCs w:val="32"/>
        </w:rPr>
        <w:t>第一批中药材趁鲜加工基地验收工作于2026年12月31日前完成，由自治区药监局组织专家对建设完成的申报企业进行验收，验收标准如下：</w:t>
      </w:r>
    </w:p>
    <w:p>
      <w:pPr>
        <w:keepNext w:val="0"/>
        <w:keepLines w:val="0"/>
        <w:pageBreakBefore w:val="0"/>
        <w:widowControl w:val="0"/>
        <w:kinsoku/>
        <w:wordWrap/>
        <w:overflowPunct/>
        <w:topLinePunct w:val="0"/>
        <w:autoSpaceDE/>
        <w:autoSpaceDN/>
        <w:bidi w:val="0"/>
        <w:adjustRightInd/>
        <w:snapToGrid w:val="0"/>
        <w:spacing w:line="560" w:lineRule="exact"/>
        <w:ind w:left="0" w:firstLine="646"/>
        <w:jc w:val="left"/>
        <w:textAlignment w:val="auto"/>
        <w:rPr>
          <w:rFonts w:eastAsia="方正仿宋_GBK" w:cs="Times New Roman"/>
          <w:sz w:val="32"/>
          <w:szCs w:val="32"/>
        </w:rPr>
      </w:pPr>
      <w:r>
        <w:rPr>
          <w:rFonts w:eastAsia="方正仿宋_GBK" w:cs="Times New Roman"/>
          <w:sz w:val="32"/>
          <w:szCs w:val="32"/>
        </w:rPr>
        <w:t>1.通过中药材产地趁鲜切制加工延伸检查；</w:t>
      </w:r>
    </w:p>
    <w:p>
      <w:pPr>
        <w:keepNext w:val="0"/>
        <w:keepLines w:val="0"/>
        <w:pageBreakBefore w:val="0"/>
        <w:widowControl w:val="0"/>
        <w:kinsoku/>
        <w:wordWrap/>
        <w:overflowPunct/>
        <w:topLinePunct w:val="0"/>
        <w:autoSpaceDE/>
        <w:autoSpaceDN/>
        <w:bidi w:val="0"/>
        <w:adjustRightInd/>
        <w:snapToGrid w:val="0"/>
        <w:spacing w:line="560" w:lineRule="exact"/>
        <w:ind w:left="0" w:firstLine="646"/>
        <w:jc w:val="left"/>
        <w:textAlignment w:val="auto"/>
        <w:rPr>
          <w:rFonts w:eastAsia="方正仿宋_GBK" w:cs="Times New Roman"/>
          <w:sz w:val="32"/>
          <w:szCs w:val="32"/>
        </w:rPr>
      </w:pPr>
      <w:r>
        <w:rPr>
          <w:rFonts w:eastAsia="方正仿宋_GBK" w:cs="Times New Roman"/>
          <w:sz w:val="32"/>
          <w:szCs w:val="32"/>
        </w:rPr>
        <w:t>2.年加工鲜切中药材能力应达到100吨以上；</w:t>
      </w:r>
    </w:p>
    <w:p>
      <w:pPr>
        <w:keepNext w:val="0"/>
        <w:keepLines w:val="0"/>
        <w:pageBreakBefore w:val="0"/>
        <w:widowControl w:val="0"/>
        <w:kinsoku/>
        <w:wordWrap/>
        <w:overflowPunct/>
        <w:topLinePunct w:val="0"/>
        <w:autoSpaceDE/>
        <w:autoSpaceDN/>
        <w:bidi w:val="0"/>
        <w:adjustRightInd/>
        <w:snapToGrid w:val="0"/>
        <w:spacing w:line="560" w:lineRule="exact"/>
        <w:ind w:left="0" w:firstLine="646"/>
        <w:jc w:val="left"/>
        <w:textAlignment w:val="auto"/>
        <w:rPr>
          <w:rFonts w:eastAsia="方正仿宋_GBK" w:cs="Times New Roman"/>
          <w:sz w:val="32"/>
          <w:szCs w:val="32"/>
        </w:rPr>
      </w:pPr>
      <w:r>
        <w:rPr>
          <w:rFonts w:eastAsia="方正仿宋_GBK" w:cs="Times New Roman"/>
          <w:sz w:val="32"/>
          <w:szCs w:val="32"/>
        </w:rPr>
        <w:t>3.出厂的趁鲜切制中药材检验合格率≥100%；</w:t>
      </w:r>
    </w:p>
    <w:p>
      <w:pPr>
        <w:keepNext w:val="0"/>
        <w:keepLines w:val="0"/>
        <w:pageBreakBefore w:val="0"/>
        <w:widowControl w:val="0"/>
        <w:kinsoku/>
        <w:wordWrap/>
        <w:overflowPunct/>
        <w:topLinePunct w:val="0"/>
        <w:autoSpaceDE/>
        <w:autoSpaceDN/>
        <w:bidi w:val="0"/>
        <w:adjustRightInd/>
        <w:snapToGrid w:val="0"/>
        <w:spacing w:line="560" w:lineRule="exact"/>
        <w:ind w:left="0" w:firstLine="646"/>
        <w:jc w:val="left"/>
        <w:textAlignment w:val="auto"/>
        <w:rPr>
          <w:rFonts w:eastAsia="方正仿宋_GBK" w:cs="Times New Roman"/>
          <w:sz w:val="32"/>
          <w:szCs w:val="32"/>
        </w:rPr>
      </w:pPr>
      <w:r>
        <w:rPr>
          <w:rFonts w:eastAsia="方正仿宋_GBK" w:cs="Times New Roman"/>
          <w:sz w:val="32"/>
          <w:szCs w:val="32"/>
        </w:rPr>
        <w:t>4.具备连续正常生产条件；</w:t>
      </w:r>
    </w:p>
    <w:p>
      <w:pPr>
        <w:keepNext w:val="0"/>
        <w:keepLines w:val="0"/>
        <w:pageBreakBefore w:val="0"/>
        <w:widowControl w:val="0"/>
        <w:kinsoku/>
        <w:wordWrap/>
        <w:overflowPunct/>
        <w:topLinePunct w:val="0"/>
        <w:autoSpaceDE/>
        <w:autoSpaceDN/>
        <w:bidi w:val="0"/>
        <w:adjustRightInd/>
        <w:snapToGrid w:val="0"/>
        <w:spacing w:line="560" w:lineRule="exact"/>
        <w:ind w:left="0" w:firstLine="646"/>
        <w:jc w:val="left"/>
        <w:textAlignment w:val="auto"/>
        <w:rPr>
          <w:rFonts w:eastAsia="方正仿宋_GBK" w:cs="Times New Roman"/>
          <w:sz w:val="32"/>
          <w:szCs w:val="32"/>
        </w:rPr>
      </w:pPr>
      <w:r>
        <w:rPr>
          <w:rFonts w:eastAsia="方正仿宋_GBK" w:cs="Times New Roman"/>
          <w:sz w:val="32"/>
          <w:szCs w:val="32"/>
        </w:rPr>
        <w:t>5.三年内无安全与质量事故，无严重违规违法行为，无失信记录。</w:t>
      </w:r>
    </w:p>
    <w:p>
      <w:pPr>
        <w:keepNext w:val="0"/>
        <w:keepLines w:val="0"/>
        <w:pageBreakBefore w:val="0"/>
        <w:widowControl w:val="0"/>
        <w:kinsoku/>
        <w:wordWrap/>
        <w:overflowPunct/>
        <w:topLinePunct w:val="0"/>
        <w:autoSpaceDE/>
        <w:autoSpaceDN/>
        <w:bidi w:val="0"/>
        <w:adjustRightInd/>
        <w:snapToGrid w:val="0"/>
        <w:spacing w:line="560" w:lineRule="exact"/>
        <w:ind w:left="0" w:firstLine="646"/>
        <w:jc w:val="left"/>
        <w:textAlignment w:val="auto"/>
        <w:rPr>
          <w:rFonts w:hint="eastAsia" w:ascii="方正楷体_GBK" w:eastAsia="方正楷体_GBK" w:cs="Times New Roman"/>
          <w:sz w:val="32"/>
          <w:szCs w:val="32"/>
        </w:rPr>
      </w:pPr>
      <w:r>
        <w:rPr>
          <w:rFonts w:hint="eastAsia" w:ascii="方正楷体_GBK" w:eastAsia="方正楷体_GBK" w:cs="Times New Roman"/>
          <w:sz w:val="32"/>
          <w:szCs w:val="32"/>
        </w:rPr>
        <w:t>（</w:t>
      </w:r>
      <w:r>
        <w:rPr>
          <w:rFonts w:ascii="方正楷体_GBK" w:eastAsia="方正楷体_GBK" w:cs="Times New Roman"/>
          <w:sz w:val="32"/>
          <w:szCs w:val="32"/>
        </w:rPr>
        <w:t>七</w:t>
      </w:r>
      <w:r>
        <w:rPr>
          <w:rFonts w:hint="eastAsia" w:ascii="方正楷体_GBK" w:eastAsia="方正楷体_GBK" w:cs="Times New Roman"/>
          <w:sz w:val="32"/>
          <w:szCs w:val="32"/>
        </w:rPr>
        <w:t>）奖补名单确定</w:t>
      </w:r>
    </w:p>
    <w:p>
      <w:pPr>
        <w:keepNext w:val="0"/>
        <w:keepLines w:val="0"/>
        <w:pageBreakBefore w:val="0"/>
        <w:widowControl w:val="0"/>
        <w:kinsoku/>
        <w:wordWrap/>
        <w:overflowPunct/>
        <w:topLinePunct w:val="0"/>
        <w:autoSpaceDE/>
        <w:autoSpaceDN/>
        <w:bidi w:val="0"/>
        <w:adjustRightInd/>
        <w:snapToGrid w:val="0"/>
        <w:spacing w:line="560" w:lineRule="exact"/>
        <w:ind w:left="0" w:firstLine="646"/>
        <w:jc w:val="left"/>
        <w:textAlignment w:val="auto"/>
        <w:rPr>
          <w:rFonts w:eastAsia="方正仿宋_GBK" w:cs="Times New Roman"/>
          <w:sz w:val="32"/>
          <w:szCs w:val="32"/>
        </w:rPr>
      </w:pPr>
      <w:r>
        <w:rPr>
          <w:rFonts w:eastAsia="方正仿宋_GBK" w:cs="Times New Roman"/>
          <w:sz w:val="32"/>
          <w:szCs w:val="32"/>
        </w:rPr>
        <w:t>按照通过验收的时间顺序，率先通过验收（以我局专家评审综合意见签署日期为准）的前5家获得奖补资格；根据《自治区中医药局关于印发2026年度中医药产业发展资金项目实施方案的通知》（桂中医药发〔2026〕16号）要求每家奖补20万元。</w:t>
      </w:r>
    </w:p>
    <w:p>
      <w:pPr>
        <w:keepNext w:val="0"/>
        <w:keepLines w:val="0"/>
        <w:pageBreakBefore w:val="0"/>
        <w:widowControl w:val="0"/>
        <w:kinsoku/>
        <w:wordWrap/>
        <w:overflowPunct/>
        <w:topLinePunct w:val="0"/>
        <w:autoSpaceDE/>
        <w:autoSpaceDN/>
        <w:bidi w:val="0"/>
        <w:adjustRightInd/>
        <w:snapToGrid w:val="0"/>
        <w:spacing w:line="560" w:lineRule="exact"/>
        <w:ind w:left="0" w:firstLine="646"/>
        <w:jc w:val="left"/>
        <w:textAlignment w:val="auto"/>
        <w:rPr>
          <w:rFonts w:hint="eastAsia" w:ascii="方正楷体_GBK" w:eastAsia="方正楷体_GBK" w:cs="Times New Roman"/>
          <w:sz w:val="32"/>
          <w:szCs w:val="32"/>
        </w:rPr>
      </w:pPr>
      <w:r>
        <w:rPr>
          <w:rFonts w:hint="eastAsia" w:ascii="方正楷体_GBK" w:eastAsia="方正楷体_GBK" w:cs="Times New Roman"/>
          <w:sz w:val="32"/>
          <w:szCs w:val="32"/>
        </w:rPr>
        <w:t>（</w:t>
      </w:r>
      <w:r>
        <w:rPr>
          <w:rFonts w:ascii="方正楷体_GBK" w:eastAsia="方正楷体_GBK" w:cs="Times New Roman"/>
          <w:sz w:val="32"/>
          <w:szCs w:val="32"/>
        </w:rPr>
        <w:t>八</w:t>
      </w:r>
      <w:r>
        <w:rPr>
          <w:rFonts w:hint="eastAsia" w:ascii="方正楷体_GBK" w:eastAsia="方正楷体_GBK" w:cs="Times New Roman"/>
          <w:sz w:val="32"/>
          <w:szCs w:val="32"/>
        </w:rPr>
        <w:t>）资金拨付</w:t>
      </w:r>
    </w:p>
    <w:p>
      <w:pPr>
        <w:keepNext w:val="0"/>
        <w:keepLines w:val="0"/>
        <w:pageBreakBefore w:val="0"/>
        <w:widowControl w:val="0"/>
        <w:kinsoku/>
        <w:wordWrap/>
        <w:overflowPunct/>
        <w:topLinePunct w:val="0"/>
        <w:autoSpaceDE/>
        <w:autoSpaceDN/>
        <w:bidi w:val="0"/>
        <w:adjustRightInd/>
        <w:snapToGrid w:val="0"/>
        <w:spacing w:line="560" w:lineRule="exact"/>
        <w:ind w:left="0" w:firstLine="646"/>
        <w:jc w:val="left"/>
        <w:textAlignment w:val="auto"/>
        <w:rPr>
          <w:rFonts w:eastAsia="方正仿宋_GBK" w:cs="Times New Roman"/>
          <w:sz w:val="32"/>
          <w:szCs w:val="32"/>
        </w:rPr>
      </w:pPr>
      <w:r>
        <w:rPr>
          <w:rFonts w:eastAsia="方正仿宋_GBK" w:cs="Times New Roman"/>
          <w:sz w:val="32"/>
          <w:szCs w:val="32"/>
        </w:rPr>
        <w:t>按财政资金划拨的要求将奖补资金直接划拨申报企业的银行账户（如联合申报，应在申报前注明奖补资金分配比例，按申报企业明确的分配比例进行划拨）</w:t>
      </w:r>
      <w:bookmarkStart w:id="1" w:name="_GoBack"/>
      <w:bookmarkEnd w:id="1"/>
      <w:r>
        <w:rPr>
          <w:rFonts w:eastAsia="方正仿宋_GBK" w:cs="Times New Roman"/>
          <w:sz w:val="32"/>
          <w:szCs w:val="32"/>
        </w:rPr>
        <w:t>。</w:t>
      </w:r>
    </w:p>
    <w:p>
      <w:pPr>
        <w:keepNext w:val="0"/>
        <w:keepLines w:val="0"/>
        <w:pageBreakBefore w:val="0"/>
        <w:widowControl w:val="0"/>
        <w:kinsoku/>
        <w:wordWrap/>
        <w:overflowPunct/>
        <w:topLinePunct w:val="0"/>
        <w:autoSpaceDE/>
        <w:autoSpaceDN/>
        <w:bidi w:val="0"/>
        <w:adjustRightInd/>
        <w:snapToGrid w:val="0"/>
        <w:spacing w:line="560" w:lineRule="exact"/>
        <w:ind w:left="0" w:firstLine="646"/>
        <w:jc w:val="left"/>
        <w:textAlignment w:val="auto"/>
        <w:rPr>
          <w:rFonts w:hint="eastAsia" w:ascii="方正黑体_GBK" w:eastAsia="方正黑体_GBK" w:cs="Times New Roman"/>
          <w:sz w:val="32"/>
          <w:szCs w:val="32"/>
        </w:rPr>
      </w:pPr>
      <w:r>
        <w:rPr>
          <w:rFonts w:hint="eastAsia" w:ascii="方正黑体_GBK" w:eastAsia="方正黑体_GBK" w:cs="Times New Roman"/>
          <w:sz w:val="32"/>
          <w:szCs w:val="32"/>
        </w:rPr>
        <w:t>六、其他事宜</w:t>
      </w:r>
    </w:p>
    <w:p>
      <w:pPr>
        <w:keepNext w:val="0"/>
        <w:keepLines w:val="0"/>
        <w:pageBreakBefore w:val="0"/>
        <w:widowControl w:val="0"/>
        <w:kinsoku/>
        <w:wordWrap/>
        <w:overflowPunct/>
        <w:topLinePunct w:val="0"/>
        <w:autoSpaceDE/>
        <w:autoSpaceDN/>
        <w:bidi w:val="0"/>
        <w:adjustRightInd/>
        <w:snapToGrid w:val="0"/>
        <w:spacing w:line="560" w:lineRule="exact"/>
        <w:ind w:left="0" w:firstLine="646"/>
        <w:jc w:val="left"/>
        <w:textAlignment w:val="auto"/>
        <w:rPr>
          <w:rFonts w:eastAsia="方正仿宋_GBK" w:cs="Times New Roman"/>
          <w:sz w:val="32"/>
          <w:szCs w:val="32"/>
        </w:rPr>
      </w:pPr>
      <w:r>
        <w:rPr>
          <w:rFonts w:eastAsia="方正仿宋_GBK" w:cs="Times New Roman"/>
          <w:sz w:val="32"/>
          <w:szCs w:val="32"/>
        </w:rPr>
        <w:t>（一）各相关单位要加强对办法的宣传和引导，指导企业按要求申请奖补资金。</w:t>
      </w:r>
    </w:p>
    <w:p>
      <w:pPr>
        <w:keepNext w:val="0"/>
        <w:keepLines w:val="0"/>
        <w:pageBreakBefore w:val="0"/>
        <w:widowControl w:val="0"/>
        <w:kinsoku/>
        <w:wordWrap/>
        <w:overflowPunct/>
        <w:topLinePunct w:val="0"/>
        <w:autoSpaceDE/>
        <w:autoSpaceDN/>
        <w:bidi w:val="0"/>
        <w:adjustRightInd/>
        <w:snapToGrid w:val="0"/>
        <w:spacing w:line="560" w:lineRule="exact"/>
        <w:ind w:left="0" w:firstLine="646"/>
        <w:jc w:val="left"/>
        <w:textAlignment w:val="auto"/>
        <w:rPr>
          <w:rFonts w:eastAsia="方正仿宋_GBK" w:cs="Times New Roman"/>
          <w:sz w:val="32"/>
          <w:szCs w:val="32"/>
        </w:rPr>
      </w:pPr>
      <w:r>
        <w:rPr>
          <w:rFonts w:eastAsia="方正仿宋_GBK" w:cs="Times New Roman"/>
          <w:sz w:val="32"/>
          <w:szCs w:val="32"/>
        </w:rPr>
        <w:t>（二）申报企业应确保提交的申请材料真实有效。对存在弄虚作假的企业，根据情节轻重，采取暂缓拨款或终止拨款、撤销奖补、追回部分或全部奖励资金等措施，并依法依规追究其相应责任。</w:t>
      </w:r>
    </w:p>
    <w:p>
      <w:pPr>
        <w:keepNext w:val="0"/>
        <w:keepLines w:val="0"/>
        <w:pageBreakBefore w:val="0"/>
        <w:widowControl w:val="0"/>
        <w:kinsoku/>
        <w:wordWrap/>
        <w:overflowPunct/>
        <w:topLinePunct w:val="0"/>
        <w:autoSpaceDE/>
        <w:autoSpaceDN/>
        <w:bidi w:val="0"/>
        <w:adjustRightInd/>
        <w:snapToGrid w:val="0"/>
        <w:spacing w:line="560" w:lineRule="exact"/>
        <w:ind w:left="0" w:firstLine="646"/>
        <w:jc w:val="left"/>
        <w:textAlignment w:val="auto"/>
        <w:rPr>
          <w:rFonts w:eastAsia="方正仿宋_GBK" w:cs="Times New Roman"/>
          <w:sz w:val="32"/>
          <w:szCs w:val="32"/>
        </w:rPr>
      </w:pPr>
      <w:r>
        <w:rPr>
          <w:rFonts w:eastAsia="方正仿宋_GBK" w:cs="Times New Roman"/>
          <w:sz w:val="32"/>
          <w:szCs w:val="32"/>
        </w:rPr>
        <w:t>（三）企业获得的奖补资金必须专项用于基地设备升级、质量体系完善、中药材追溯系统建设，不得挤占、挪用。</w:t>
      </w:r>
    </w:p>
    <w:p>
      <w:pPr>
        <w:keepNext w:val="0"/>
        <w:keepLines w:val="0"/>
        <w:pageBreakBefore w:val="0"/>
        <w:widowControl w:val="0"/>
        <w:kinsoku/>
        <w:wordWrap/>
        <w:overflowPunct/>
        <w:topLinePunct w:val="0"/>
        <w:autoSpaceDE/>
        <w:autoSpaceDN/>
        <w:bidi w:val="0"/>
        <w:adjustRightInd/>
        <w:snapToGrid w:val="0"/>
        <w:spacing w:line="560" w:lineRule="exact"/>
        <w:jc w:val="left"/>
        <w:textAlignment w:val="auto"/>
        <w:rPr>
          <w:rFonts w:eastAsia="方正仿宋_GBK" w:cs="Times New Roman"/>
          <w:sz w:val="32"/>
          <w:szCs w:val="32"/>
        </w:rPr>
      </w:pPr>
    </w:p>
    <w:p>
      <w:pPr>
        <w:keepNext w:val="0"/>
        <w:keepLines w:val="0"/>
        <w:pageBreakBefore w:val="0"/>
        <w:widowControl w:val="0"/>
        <w:kinsoku/>
        <w:wordWrap/>
        <w:overflowPunct/>
        <w:topLinePunct w:val="0"/>
        <w:autoSpaceDE/>
        <w:autoSpaceDN/>
        <w:bidi w:val="0"/>
        <w:adjustRightInd/>
        <w:snapToGrid w:val="0"/>
        <w:spacing w:after="0" w:line="560" w:lineRule="exact"/>
        <w:ind w:firstLine="640" w:firstLineChars="200"/>
        <w:textAlignment w:val="auto"/>
        <w:rPr>
          <w:rFonts w:eastAsia="方正仿宋_GBK"/>
          <w:sz w:val="32"/>
          <w:szCs w:val="32"/>
        </w:rPr>
      </w:pPr>
      <w:r>
        <w:rPr>
          <w:rFonts w:hint="eastAsia" w:eastAsia="方正仿宋_GBK"/>
          <w:sz w:val="32"/>
          <w:szCs w:val="32"/>
        </w:rPr>
        <w:t>附件</w:t>
      </w:r>
      <w:r>
        <w:rPr>
          <w:rFonts w:hint="eastAsia" w:eastAsia="方正仿宋_GBK"/>
          <w:sz w:val="32"/>
          <w:szCs w:val="32"/>
          <w:lang w:eastAsia="zh-CN"/>
        </w:rPr>
        <w:t>：</w:t>
      </w:r>
      <w:r>
        <w:rPr>
          <w:rFonts w:eastAsia="方正仿宋_GBK"/>
          <w:sz w:val="32"/>
          <w:szCs w:val="32"/>
        </w:rPr>
        <w:t>1</w:t>
      </w:r>
      <w:r>
        <w:rPr>
          <w:rFonts w:ascii="方正仿宋_GBK" w:eastAsia="方正仿宋_GBK" w:cs="方正仿宋_GBK"/>
          <w:sz w:val="32"/>
          <w:szCs w:val="32"/>
        </w:rPr>
        <w:t>.</w:t>
      </w:r>
      <w:r>
        <w:rPr>
          <w:rFonts w:hint="eastAsia" w:eastAsia="方正仿宋_GBK"/>
          <w:sz w:val="32"/>
          <w:szCs w:val="32"/>
        </w:rPr>
        <w:t>申请报告（模版）</w:t>
      </w:r>
    </w:p>
    <w:p>
      <w:pPr>
        <w:pStyle w:val="5"/>
        <w:keepNext w:val="0"/>
        <w:keepLines w:val="0"/>
        <w:pageBreakBefore w:val="0"/>
        <w:widowControl w:val="0"/>
        <w:kinsoku/>
        <w:wordWrap/>
        <w:overflowPunct/>
        <w:topLinePunct w:val="0"/>
        <w:autoSpaceDE/>
        <w:autoSpaceDN/>
        <w:bidi w:val="0"/>
        <w:adjustRightInd/>
        <w:snapToGrid w:val="0"/>
        <w:spacing w:after="0" w:line="560" w:lineRule="exact"/>
        <w:ind w:firstLine="1600" w:firstLineChars="500"/>
        <w:textAlignment w:val="auto"/>
        <w:rPr>
          <w:rFonts w:hint="eastAsia" w:eastAsia="方正仿宋_GBK"/>
          <w:sz w:val="32"/>
          <w:szCs w:val="32"/>
        </w:rPr>
      </w:pPr>
      <w:r>
        <w:rPr>
          <w:rFonts w:hint="eastAsia" w:eastAsia="方正仿宋_GBK"/>
          <w:sz w:val="32"/>
          <w:szCs w:val="32"/>
        </w:rPr>
        <w:t>2.中药材产地趁鲜加工企业（基地）自查报告</w:t>
      </w:r>
    </w:p>
    <w:p>
      <w:pPr>
        <w:pStyle w:val="5"/>
        <w:keepNext w:val="0"/>
        <w:keepLines w:val="0"/>
        <w:pageBreakBefore w:val="0"/>
        <w:widowControl w:val="0"/>
        <w:kinsoku/>
        <w:wordWrap/>
        <w:overflowPunct/>
        <w:topLinePunct w:val="0"/>
        <w:autoSpaceDE/>
        <w:autoSpaceDN/>
        <w:bidi w:val="0"/>
        <w:adjustRightInd/>
        <w:snapToGrid w:val="0"/>
        <w:spacing w:after="0" w:line="560" w:lineRule="exact"/>
        <w:ind w:left="0" w:firstLine="1600" w:firstLineChars="500"/>
        <w:textAlignment w:val="auto"/>
        <w:rPr>
          <w:rFonts w:hint="eastAsia" w:eastAsia="方正仿宋_GBK"/>
          <w:sz w:val="32"/>
          <w:szCs w:val="32"/>
        </w:rPr>
      </w:pPr>
      <w:r>
        <w:rPr>
          <w:rFonts w:hint="eastAsia" w:eastAsia="方正仿宋_GBK"/>
          <w:sz w:val="32"/>
          <w:szCs w:val="32"/>
        </w:rPr>
        <w:t>3.2026年</w:t>
      </w:r>
      <w:r>
        <w:rPr>
          <w:rFonts w:hint="eastAsia" w:eastAsia="方正仿宋_GBK"/>
          <w:sz w:val="32"/>
          <w:szCs w:val="32"/>
          <w:lang w:eastAsia="zh-CN"/>
        </w:rPr>
        <w:t>“</w:t>
      </w:r>
      <w:r>
        <w:rPr>
          <w:rFonts w:hint="eastAsia" w:eastAsia="方正仿宋_GBK"/>
          <w:sz w:val="32"/>
          <w:szCs w:val="32"/>
        </w:rPr>
        <w:t>中药材趁鲜加工基地</w:t>
      </w:r>
      <w:r>
        <w:rPr>
          <w:rFonts w:hint="eastAsia" w:eastAsia="方正仿宋_GBK"/>
          <w:sz w:val="32"/>
          <w:szCs w:val="32"/>
          <w:lang w:eastAsia="zh-CN"/>
        </w:rPr>
        <w:t>”</w:t>
      </w:r>
      <w:r>
        <w:rPr>
          <w:rFonts w:hint="eastAsia" w:eastAsia="方正仿宋_GBK"/>
          <w:sz w:val="32"/>
          <w:szCs w:val="32"/>
        </w:rPr>
        <w:t>评审自查表/评审</w:t>
      </w:r>
    </w:p>
    <w:p>
      <w:pPr>
        <w:pStyle w:val="5"/>
        <w:keepNext w:val="0"/>
        <w:keepLines w:val="0"/>
        <w:pageBreakBefore w:val="0"/>
        <w:widowControl w:val="0"/>
        <w:kinsoku/>
        <w:wordWrap/>
        <w:overflowPunct/>
        <w:topLinePunct w:val="0"/>
        <w:autoSpaceDE/>
        <w:autoSpaceDN/>
        <w:bidi w:val="0"/>
        <w:adjustRightInd/>
        <w:snapToGrid w:val="0"/>
        <w:spacing w:after="0" w:line="560" w:lineRule="exact"/>
        <w:ind w:firstLine="1920" w:firstLineChars="600"/>
        <w:textAlignment w:val="auto"/>
        <w:rPr>
          <w:rFonts w:hint="eastAsia" w:eastAsia="方正仿宋_GBK"/>
          <w:sz w:val="32"/>
          <w:szCs w:val="32"/>
        </w:rPr>
      </w:pPr>
      <w:r>
        <w:rPr>
          <w:rFonts w:hint="eastAsia" w:eastAsia="方正仿宋_GBK"/>
          <w:sz w:val="32"/>
          <w:szCs w:val="32"/>
        </w:rPr>
        <w:t>评分表</w:t>
      </w:r>
    </w:p>
    <w:p>
      <w:pPr>
        <w:pStyle w:val="5"/>
        <w:keepNext w:val="0"/>
        <w:keepLines w:val="0"/>
        <w:pageBreakBefore w:val="0"/>
        <w:widowControl w:val="0"/>
        <w:kinsoku/>
        <w:wordWrap/>
        <w:overflowPunct/>
        <w:topLinePunct w:val="0"/>
        <w:autoSpaceDE/>
        <w:autoSpaceDN/>
        <w:bidi w:val="0"/>
        <w:adjustRightInd/>
        <w:snapToGrid w:val="0"/>
        <w:spacing w:after="0" w:line="560" w:lineRule="exact"/>
        <w:ind w:firstLine="1600" w:firstLineChars="500"/>
        <w:textAlignment w:val="auto"/>
        <w:rPr>
          <w:rFonts w:eastAsia="方正仿宋_GBK"/>
          <w:sz w:val="32"/>
          <w:szCs w:val="32"/>
        </w:rPr>
      </w:pPr>
      <w:r>
        <w:rPr>
          <w:rFonts w:hint="eastAsia" w:eastAsia="方正仿宋_GBK"/>
          <w:sz w:val="32"/>
          <w:szCs w:val="32"/>
        </w:rPr>
        <w:t>4.需要递交的证据材料清单</w:t>
      </w:r>
    </w:p>
    <w:p>
      <w:pPr>
        <w:pStyle w:val="5"/>
        <w:keepNext w:val="0"/>
        <w:keepLines w:val="0"/>
        <w:pageBreakBefore w:val="0"/>
        <w:widowControl w:val="0"/>
        <w:kinsoku/>
        <w:wordWrap/>
        <w:overflowPunct/>
        <w:topLinePunct w:val="0"/>
        <w:autoSpaceDE/>
        <w:autoSpaceDN/>
        <w:bidi w:val="0"/>
        <w:adjustRightInd/>
        <w:snapToGrid w:val="0"/>
        <w:spacing w:after="0" w:line="570" w:lineRule="exact"/>
        <w:ind w:firstLine="1600" w:firstLineChars="500"/>
        <w:textAlignment w:val="auto"/>
        <w:rPr>
          <w:rFonts w:eastAsia="方正仿宋_GBK"/>
          <w:sz w:val="32"/>
          <w:szCs w:val="32"/>
        </w:rPr>
      </w:pPr>
    </w:p>
    <w:p>
      <w:pPr>
        <w:pStyle w:val="5"/>
        <w:keepNext w:val="0"/>
        <w:keepLines w:val="0"/>
        <w:pageBreakBefore w:val="0"/>
        <w:widowControl w:val="0"/>
        <w:kinsoku/>
        <w:wordWrap/>
        <w:overflowPunct/>
        <w:topLinePunct w:val="0"/>
        <w:autoSpaceDE/>
        <w:autoSpaceDN/>
        <w:bidi w:val="0"/>
        <w:adjustRightInd/>
        <w:snapToGrid w:val="0"/>
        <w:spacing w:after="0" w:line="570" w:lineRule="exact"/>
        <w:ind w:firstLine="1600" w:firstLineChars="500"/>
        <w:textAlignment w:val="auto"/>
        <w:rPr>
          <w:rFonts w:eastAsia="方正仿宋_GBK"/>
          <w:sz w:val="32"/>
          <w:szCs w:val="32"/>
        </w:rPr>
      </w:pPr>
    </w:p>
    <w:p>
      <w:pPr>
        <w:pStyle w:val="5"/>
        <w:keepNext w:val="0"/>
        <w:keepLines w:val="0"/>
        <w:pageBreakBefore w:val="0"/>
        <w:widowControl w:val="0"/>
        <w:kinsoku/>
        <w:wordWrap/>
        <w:overflowPunct/>
        <w:topLinePunct w:val="0"/>
        <w:autoSpaceDE/>
        <w:autoSpaceDN/>
        <w:bidi w:val="0"/>
        <w:adjustRightInd/>
        <w:snapToGrid w:val="0"/>
        <w:spacing w:after="0" w:line="570" w:lineRule="exact"/>
        <w:ind w:firstLine="3040" w:firstLineChars="950"/>
        <w:textAlignment w:val="auto"/>
        <w:rPr>
          <w:rFonts w:hint="eastAsia" w:eastAsia="方正仿宋_GBK"/>
          <w:sz w:val="32"/>
          <w:szCs w:val="32"/>
        </w:rPr>
        <w:sectPr>
          <w:footerReference r:id="rId5" w:type="default"/>
          <w:footerReference r:id="rId6" w:type="even"/>
          <w:pgSz w:w="11907" w:h="16839"/>
          <w:pgMar w:top="1928" w:right="1361" w:bottom="1928" w:left="1587" w:header="851" w:footer="1417" w:gutter="0"/>
          <w:cols w:space="720" w:num="1"/>
          <w:docGrid w:type="lines" w:linePitch="312" w:charSpace="0"/>
        </w:sectPr>
      </w:pPr>
      <w:r>
        <w:rPr>
          <w:rFonts w:eastAsia="方正仿宋_GBK"/>
          <w:sz w:val="32"/>
          <w:szCs w:val="32"/>
        </w:rPr>
        <w:t xml:space="preserve">    </w:t>
      </w:r>
    </w:p>
    <w:p>
      <w:pPr>
        <w:spacing w:line="700" w:lineRule="exact"/>
        <w:rPr>
          <w:rFonts w:eastAsia="方正黑体_GBK"/>
          <w:kern w:val="0"/>
          <w:sz w:val="32"/>
          <w:szCs w:val="32"/>
          <w:shd w:val="clear" w:color="auto" w:fill="FFFFFF"/>
        </w:rPr>
      </w:pPr>
      <w:r>
        <w:rPr>
          <w:rFonts w:eastAsia="方正黑体_GBK"/>
          <w:kern w:val="0"/>
          <w:sz w:val="32"/>
          <w:szCs w:val="32"/>
          <w:shd w:val="clear" w:color="auto" w:fill="FFFFFF"/>
        </w:rPr>
        <w:t>附件1</w:t>
      </w:r>
    </w:p>
    <w:p>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rFonts w:hint="eastAsia" w:ascii="方正小标宋简体" w:eastAsia="方正小标宋简体" w:cs="方正小标宋简体"/>
          <w:sz w:val="44"/>
          <w:szCs w:val="44"/>
        </w:rPr>
      </w:pPr>
      <w:r>
        <w:rPr>
          <w:rFonts w:hint="eastAsia" w:ascii="方正小标宋简体" w:eastAsia="方正小标宋简体" w:cs="方正小标宋简体"/>
          <w:sz w:val="44"/>
          <w:szCs w:val="44"/>
        </w:rPr>
        <w:t>关于将</w:t>
      </w:r>
      <w:r>
        <w:rPr>
          <w:rFonts w:ascii="Arial" w:hAnsi="Arial" w:eastAsia="方正小标宋简体" w:cs="Arial"/>
          <w:sz w:val="44"/>
          <w:szCs w:val="44"/>
        </w:rPr>
        <w:t>××</w:t>
      </w:r>
      <w:r>
        <w:rPr>
          <w:rFonts w:hint="eastAsia" w:ascii="方正小标宋简体" w:eastAsia="方正小标宋简体" w:cs="方正小标宋简体"/>
          <w:sz w:val="44"/>
          <w:szCs w:val="44"/>
        </w:rPr>
        <w:t>中药材生产企业（基地）纳入</w:t>
      </w:r>
    </w:p>
    <w:p>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rFonts w:hint="eastAsia" w:ascii="方正仿宋_GBK" w:eastAsia="方正仿宋_GBK" w:cs="方正仿宋_GBK"/>
          <w:sz w:val="44"/>
          <w:szCs w:val="44"/>
        </w:rPr>
      </w:pPr>
      <w:r>
        <w:rPr>
          <w:rFonts w:hint="eastAsia" w:ascii="方正小标宋简体" w:eastAsia="方正小标宋简体" w:cs="方正小标宋简体"/>
          <w:sz w:val="44"/>
          <w:szCs w:val="44"/>
        </w:rPr>
        <w:t>产地趁鲜切制加工培育库的申请</w:t>
      </w:r>
    </w:p>
    <w:p>
      <w:pPr>
        <w:pStyle w:val="6"/>
        <w:spacing w:after="0" w:line="580" w:lineRule="exact"/>
        <w:ind w:firstLine="0" w:firstLineChars="0"/>
        <w:jc w:val="left"/>
        <w:rPr>
          <w:rFonts w:ascii="Times New Roman" w:hAnsi="Times New Roman" w:eastAsia="方正仿宋_GBK" w:cs="Times New Roman"/>
          <w:sz w:val="32"/>
          <w:szCs w:val="32"/>
        </w:rPr>
      </w:pPr>
    </w:p>
    <w:p>
      <w:pPr>
        <w:pStyle w:val="6"/>
        <w:spacing w:after="0" w:line="580" w:lineRule="exact"/>
        <w:ind w:firstLine="0" w:firstLineChars="0"/>
        <w:jc w:val="left"/>
        <w:rPr>
          <w:rFonts w:ascii="Times New Roman" w:hAnsi="Times New Roman" w:eastAsia="方正仿宋_GBK" w:cs="Times New Roman"/>
          <w:sz w:val="32"/>
          <w:szCs w:val="32"/>
        </w:rPr>
      </w:pPr>
      <w:r>
        <w:rPr>
          <w:rFonts w:ascii="Times New Roman" w:hAnsi="Times New Roman" w:eastAsia="方正仿宋_GBK" w:cs="Times New Roman"/>
          <w:sz w:val="32"/>
          <w:szCs w:val="32"/>
        </w:rPr>
        <w:t>自治区药监局：</w:t>
      </w:r>
    </w:p>
    <w:p>
      <w:pPr>
        <w:pStyle w:val="5"/>
        <w:spacing w:after="0" w:line="580" w:lineRule="exact"/>
        <w:ind w:firstLine="640" w:firstLineChars="200"/>
        <w:jc w:val="left"/>
        <w:rPr>
          <w:rFonts w:ascii="Times New Roman" w:hAnsi="Times New Roman" w:eastAsia="方正仿宋_GBK" w:cs="Times New Roman"/>
          <w:sz w:val="32"/>
          <w:szCs w:val="32"/>
        </w:rPr>
      </w:pPr>
      <w:r>
        <w:rPr>
          <w:rFonts w:ascii="Times New Roman" w:hAnsi="Times New Roman" w:eastAsia="方正仿宋_GBK" w:cs="Times New Roman"/>
          <w:sz w:val="32"/>
          <w:szCs w:val="32"/>
        </w:rPr>
        <w:t>我公司生产××、×等××种中药饮片（中成药）所用的趁鲜切制加工中药材由</w:t>
      </w:r>
      <w:r>
        <w:rPr>
          <w:rFonts w:hint="eastAsia" w:eastAsia="方正仿宋_GBK" w:cs="Times New Roman"/>
          <w:sz w:val="32"/>
          <w:szCs w:val="32"/>
          <w:lang w:eastAsia="zh-CN"/>
        </w:rPr>
        <w:t>“</w:t>
      </w:r>
      <w:r>
        <w:rPr>
          <w:rFonts w:ascii="Times New Roman" w:hAnsi="Times New Roman" w:eastAsia="方正仿宋_GBK" w:cs="Times New Roman"/>
          <w:sz w:val="32"/>
          <w:szCs w:val="32"/>
        </w:rPr>
        <w:t>××××中药材生产企业（基地）</w:t>
      </w:r>
      <w:r>
        <w:rPr>
          <w:rFonts w:hint="eastAsia" w:eastAsia="方正仿宋_GBK" w:cs="Times New Roman"/>
          <w:sz w:val="32"/>
          <w:szCs w:val="32"/>
          <w:lang w:eastAsia="zh-CN"/>
        </w:rPr>
        <w:t>”</w:t>
      </w:r>
      <w:r>
        <w:rPr>
          <w:rFonts w:ascii="Times New Roman" w:hAnsi="Times New Roman" w:eastAsia="方正仿宋_GBK" w:cs="Times New Roman"/>
          <w:sz w:val="32"/>
          <w:szCs w:val="32"/>
        </w:rPr>
        <w:t>提供，经审计，该公司中药材产地趁鲜切制加工及管理基本符合《</w:t>
      </w:r>
      <w:r>
        <w:rPr>
          <w:rFonts w:hint="eastAsia" w:ascii="Times New Roman" w:hAnsi="Times New Roman" w:eastAsia="方正仿宋_GBK" w:cs="Times New Roman"/>
          <w:sz w:val="32"/>
          <w:szCs w:val="32"/>
        </w:rPr>
        <w:t>中药材生产质量管理规范</w:t>
      </w:r>
      <w:r>
        <w:rPr>
          <w:rFonts w:ascii="Times New Roman" w:hAnsi="Times New Roman" w:eastAsia="方正仿宋_GBK" w:cs="Times New Roman"/>
          <w:sz w:val="32"/>
          <w:szCs w:val="32"/>
        </w:rPr>
        <w:t>》《广西壮族自治区规范中药材产地趁鲜切制加工管理办法》中有关产地趁鲜切制加工方面的相关要求。</w:t>
      </w:r>
    </w:p>
    <w:p>
      <w:pPr>
        <w:spacing w:after="0" w:line="580" w:lineRule="exact"/>
        <w:ind w:firstLine="640" w:firstLineChars="200"/>
        <w:jc w:val="left"/>
        <w:rPr>
          <w:rFonts w:ascii="Times New Roman" w:hAnsi="Times New Roman" w:eastAsia="方正仿宋_GBK" w:cs="Times New Roman"/>
          <w:sz w:val="32"/>
          <w:szCs w:val="32"/>
        </w:rPr>
      </w:pPr>
      <w:r>
        <w:rPr>
          <w:rFonts w:ascii="Times New Roman" w:hAnsi="Times New Roman" w:eastAsia="方正仿宋_GBK" w:cs="Times New Roman"/>
          <w:sz w:val="32"/>
          <w:szCs w:val="32"/>
        </w:rPr>
        <w:t>为进一步加强生产管理，提高中药饮片/中成药生产质量，根据《广西壮族自治区药品监督管理局关于印发《广西壮族自治区规范中药材产地趁鲜切制加工管理办法》的通知》（桂药监规〔2025〕2号）及《广西中药材产地趁鲜加工基地遴选及奖补实施方案》要求，特向贵局申请将向我公司提供中药材趁鲜切制加工产品的</w:t>
      </w:r>
      <w:r>
        <w:rPr>
          <w:rFonts w:hint="eastAsia" w:eastAsia="方正仿宋_GBK" w:cs="Times New Roman"/>
          <w:sz w:val="32"/>
          <w:szCs w:val="32"/>
          <w:lang w:eastAsia="zh-CN"/>
        </w:rPr>
        <w:t>“</w:t>
      </w:r>
      <w:r>
        <w:rPr>
          <w:rFonts w:ascii="Times New Roman" w:hAnsi="Times New Roman" w:eastAsia="方正仿宋_GBK" w:cs="Times New Roman"/>
          <w:sz w:val="32"/>
          <w:szCs w:val="32"/>
        </w:rPr>
        <w:t>×××××公司（基地）</w:t>
      </w:r>
      <w:r>
        <w:rPr>
          <w:rFonts w:hint="eastAsia" w:eastAsia="方正仿宋_GBK" w:cs="Times New Roman"/>
          <w:sz w:val="32"/>
          <w:szCs w:val="32"/>
          <w:lang w:eastAsia="zh-CN"/>
        </w:rPr>
        <w:t>”</w:t>
      </w:r>
      <w:r>
        <w:rPr>
          <w:rFonts w:ascii="Times New Roman" w:hAnsi="Times New Roman" w:eastAsia="方正仿宋_GBK" w:cs="Times New Roman"/>
          <w:sz w:val="32"/>
          <w:szCs w:val="32"/>
        </w:rPr>
        <w:t>纳入中药材产地趁鲜加工基地培育库。</w:t>
      </w:r>
    </w:p>
    <w:p>
      <w:pPr>
        <w:pStyle w:val="5"/>
        <w:keepNext w:val="0"/>
        <w:keepLines w:val="0"/>
        <w:pageBreakBefore w:val="0"/>
        <w:widowControl w:val="0"/>
        <w:kinsoku/>
        <w:wordWrap/>
        <w:overflowPunct/>
        <w:topLinePunct w:val="0"/>
        <w:autoSpaceDE/>
        <w:autoSpaceDN/>
        <w:bidi w:val="0"/>
        <w:adjustRightInd/>
        <w:snapToGrid/>
        <w:spacing w:after="0" w:line="580" w:lineRule="exact"/>
        <w:ind w:firstLine="640" w:firstLineChars="200"/>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rPr>
        <w:t>请给予批准为盼。</w:t>
      </w:r>
    </w:p>
    <w:p>
      <w:pPr>
        <w:keepNext w:val="0"/>
        <w:keepLines w:val="0"/>
        <w:pageBreakBefore w:val="0"/>
        <w:widowControl w:val="0"/>
        <w:kinsoku/>
        <w:wordWrap/>
        <w:overflowPunct/>
        <w:topLinePunct w:val="0"/>
        <w:autoSpaceDE/>
        <w:autoSpaceDN/>
        <w:bidi w:val="0"/>
        <w:adjustRightInd/>
        <w:snapToGrid/>
        <w:spacing w:after="0" w:line="540" w:lineRule="exact"/>
        <w:jc w:val="center"/>
        <w:textAlignment w:val="auto"/>
        <w:rPr>
          <w:rFonts w:ascii="Times New Roman" w:hAnsi="Times New Roman" w:eastAsia="方正仿宋_GBK" w:cs="Times New Roman"/>
          <w:sz w:val="32"/>
          <w:szCs w:val="32"/>
        </w:rPr>
      </w:pPr>
    </w:p>
    <w:p>
      <w:pPr>
        <w:keepNext w:val="0"/>
        <w:keepLines w:val="0"/>
        <w:pageBreakBefore w:val="0"/>
        <w:widowControl w:val="0"/>
        <w:kinsoku/>
        <w:wordWrap/>
        <w:overflowPunct/>
        <w:topLinePunct w:val="0"/>
        <w:autoSpaceDE/>
        <w:autoSpaceDN/>
        <w:bidi w:val="0"/>
        <w:adjustRightInd/>
        <w:snapToGrid/>
        <w:spacing w:after="0" w:line="540" w:lineRule="exact"/>
        <w:jc w:val="center"/>
        <w:textAlignment w:val="auto"/>
        <w:rPr>
          <w:rFonts w:ascii="Times New Roman" w:hAnsi="Times New Roman" w:eastAsia="方正仿宋_GBK" w:cs="Times New Roman"/>
          <w:kern w:val="0"/>
          <w:sz w:val="32"/>
          <w:szCs w:val="32"/>
          <w:shd w:val="clear" w:color="auto" w:fill="FFFFFF"/>
        </w:rPr>
      </w:pPr>
      <w:r>
        <w:rPr>
          <w:rFonts w:ascii="Times New Roman" w:hAnsi="Times New Roman" w:eastAsia="方正仿宋_GBK" w:cs="Times New Roman"/>
          <w:sz w:val="32"/>
          <w:szCs w:val="32"/>
        </w:rPr>
        <w:t xml:space="preserve">        ×××××</w:t>
      </w:r>
      <w:r>
        <w:rPr>
          <w:rFonts w:ascii="Times New Roman" w:hAnsi="Times New Roman" w:eastAsia="方正仿宋_GBK" w:cs="Times New Roman"/>
          <w:kern w:val="0"/>
          <w:sz w:val="32"/>
          <w:szCs w:val="32"/>
          <w:shd w:val="clear" w:color="auto" w:fill="FFFFFF"/>
        </w:rPr>
        <w:t>中药生产企业</w:t>
      </w:r>
    </w:p>
    <w:p>
      <w:pPr>
        <w:pStyle w:val="5"/>
        <w:keepNext w:val="0"/>
        <w:keepLines w:val="0"/>
        <w:pageBreakBefore w:val="0"/>
        <w:widowControl w:val="0"/>
        <w:kinsoku/>
        <w:wordWrap/>
        <w:overflowPunct/>
        <w:topLinePunct w:val="0"/>
        <w:autoSpaceDE/>
        <w:autoSpaceDN/>
        <w:bidi w:val="0"/>
        <w:adjustRightInd/>
        <w:snapToGrid/>
        <w:spacing w:after="0"/>
        <w:textAlignment w:val="auto"/>
        <w:rPr>
          <w:rFonts w:ascii="Times New Roman" w:hAnsi="Times New Roman" w:cs="Times New Roman"/>
        </w:rPr>
      </w:pPr>
      <w:r>
        <w:rPr>
          <w:rFonts w:ascii="Times New Roman" w:hAnsi="Times New Roman" w:eastAsia="方正仿宋_GBK" w:cs="Times New Roman"/>
          <w:kern w:val="0"/>
          <w:sz w:val="32"/>
          <w:szCs w:val="32"/>
          <w:shd w:val="clear" w:color="auto" w:fill="FFFFFF"/>
        </w:rPr>
        <w:t xml:space="preserve">                    </w:t>
      </w:r>
      <w:r>
        <w:rPr>
          <w:rFonts w:ascii="Times New Roman" w:hAnsi="Times New Roman" w:eastAsia="方正仿宋_GBK" w:cs="Times New Roman"/>
          <w:sz w:val="32"/>
          <w:szCs w:val="32"/>
        </w:rPr>
        <w:t>×××××</w:t>
      </w:r>
      <w:r>
        <w:rPr>
          <w:rFonts w:ascii="Times New Roman" w:hAnsi="Times New Roman" w:eastAsia="方正仿宋_GBK" w:cs="Times New Roman"/>
          <w:kern w:val="0"/>
          <w:sz w:val="32"/>
          <w:szCs w:val="32"/>
          <w:shd w:val="clear" w:color="auto" w:fill="FFFFFF"/>
        </w:rPr>
        <w:t>中药材生产企业</w:t>
      </w:r>
      <w:r>
        <w:rPr>
          <w:rFonts w:ascii="Times New Roman" w:hAnsi="Times New Roman" w:eastAsia="方正仿宋_GBK" w:cs="Times New Roman"/>
          <w:sz w:val="32"/>
          <w:szCs w:val="32"/>
        </w:rPr>
        <w:t>（基地）</w:t>
      </w:r>
    </w:p>
    <w:p>
      <w:pPr>
        <w:pStyle w:val="5"/>
        <w:keepNext w:val="0"/>
        <w:keepLines w:val="0"/>
        <w:pageBreakBefore w:val="0"/>
        <w:widowControl w:val="0"/>
        <w:kinsoku/>
        <w:wordWrap/>
        <w:overflowPunct/>
        <w:topLinePunct w:val="0"/>
        <w:autoSpaceDE/>
        <w:autoSpaceDN/>
        <w:bidi w:val="0"/>
        <w:adjustRightInd/>
        <w:snapToGrid/>
        <w:spacing w:after="0" w:line="540" w:lineRule="exact"/>
        <w:textAlignment w:val="auto"/>
        <w:rPr>
          <w:rFonts w:hint="eastAsia" w:ascii="Times New Roman" w:hAnsi="Times New Roman" w:eastAsia="方正仿宋_GBK" w:cs="Times New Roman"/>
          <w:sz w:val="32"/>
          <w:szCs w:val="32"/>
          <w:lang w:val="en-US" w:eastAsia="zh-CN"/>
        </w:rPr>
        <w:sectPr>
          <w:pgSz w:w="11907" w:h="16839"/>
          <w:pgMar w:top="1531" w:right="1474" w:bottom="1474" w:left="1587" w:header="851" w:footer="992" w:gutter="0"/>
          <w:cols w:space="720" w:num="1"/>
          <w:docGrid w:type="lines" w:linePitch="312" w:charSpace="0"/>
        </w:sectPr>
      </w:pPr>
      <w:r>
        <w:rPr>
          <w:rFonts w:ascii="Times New Roman" w:hAnsi="Times New Roman" w:eastAsia="方正仿宋_GBK" w:cs="Times New Roman"/>
          <w:kern w:val="0"/>
          <w:sz w:val="32"/>
          <w:szCs w:val="32"/>
          <w:shd w:val="clear" w:color="auto" w:fill="FFFFFF"/>
        </w:rPr>
        <w:t xml:space="preserve">                     </w:t>
      </w:r>
      <w:r>
        <w:rPr>
          <w:rFonts w:ascii="Times New Roman" w:hAnsi="Times New Roman" w:eastAsia="方正仿宋_GBK" w:cs="Times New Roman"/>
          <w:kern w:val="0"/>
          <w:sz w:val="32"/>
          <w:szCs w:val="32"/>
          <w:shd w:val="clear" w:color="auto" w:fill="FFFFFF"/>
          <w:lang w:val="en-US" w:eastAsia="zh-CN"/>
        </w:rPr>
        <w:t xml:space="preserve">  </w:t>
      </w:r>
      <w:r>
        <w:rPr>
          <w:rFonts w:ascii="Times New Roman" w:hAnsi="Times New Roman" w:eastAsia="方正仿宋_GBK" w:cs="Times New Roman"/>
          <w:kern w:val="0"/>
          <w:sz w:val="32"/>
          <w:szCs w:val="32"/>
          <w:shd w:val="clear" w:color="auto" w:fill="FFFFFF"/>
        </w:rPr>
        <w:t xml:space="preserve"> 2026年</w:t>
      </w:r>
      <w:r>
        <w:rPr>
          <w:rFonts w:ascii="Times New Roman" w:hAnsi="Times New Roman" w:eastAsia="方正仿宋_GBK" w:cs="Times New Roman"/>
          <w:sz w:val="32"/>
          <w:szCs w:val="32"/>
        </w:rPr>
        <w:t>××</w:t>
      </w:r>
      <w:r>
        <w:rPr>
          <w:rFonts w:ascii="Times New Roman" w:hAnsi="Times New Roman" w:eastAsia="方正仿宋_GBK" w:cs="Times New Roman"/>
          <w:kern w:val="0"/>
          <w:sz w:val="32"/>
          <w:szCs w:val="32"/>
          <w:shd w:val="clear" w:color="auto" w:fill="FFFFFF"/>
        </w:rPr>
        <w:t>月</w:t>
      </w:r>
      <w:r>
        <w:rPr>
          <w:rFonts w:ascii="Times New Roman" w:hAnsi="Times New Roman" w:eastAsia="方正仿宋_GBK" w:cs="Times New Roman"/>
          <w:sz w:val="32"/>
          <w:szCs w:val="32"/>
        </w:rPr>
        <w:t xml:space="preserve">×× </w:t>
      </w:r>
      <w:r>
        <w:rPr>
          <w:rFonts w:hint="eastAsia" w:eastAsia="方正仿宋_GBK" w:cs="Times New Roman"/>
          <w:sz w:val="32"/>
          <w:szCs w:val="32"/>
          <w:lang w:val="en-US" w:eastAsia="zh-CN"/>
        </w:rPr>
        <w:t>日</w:t>
      </w:r>
    </w:p>
    <w:p>
      <w:pPr>
        <w:autoSpaceDE w:val="0"/>
        <w:autoSpaceDN w:val="0"/>
        <w:adjustRightInd w:val="0"/>
        <w:snapToGrid w:val="0"/>
        <w:spacing w:line="500" w:lineRule="exact"/>
        <w:rPr>
          <w:rFonts w:eastAsia="方正黑体_GBK"/>
          <w:bCs/>
          <w:kern w:val="0"/>
          <w:sz w:val="32"/>
          <w:szCs w:val="32"/>
        </w:rPr>
      </w:pPr>
      <w:r>
        <w:rPr>
          <w:rFonts w:eastAsia="方正黑体_GBK"/>
          <w:bCs/>
          <w:kern w:val="0"/>
          <w:sz w:val="32"/>
          <w:szCs w:val="32"/>
        </w:rPr>
        <w:t>附件2</w:t>
      </w:r>
    </w:p>
    <w:p>
      <w:pPr>
        <w:pStyle w:val="5"/>
        <w:keepNext w:val="0"/>
        <w:keepLines w:val="0"/>
        <w:pageBreakBefore w:val="0"/>
        <w:widowControl w:val="0"/>
        <w:kinsoku/>
        <w:wordWrap/>
        <w:overflowPunct/>
        <w:topLinePunct w:val="0"/>
        <w:autoSpaceDE/>
        <w:autoSpaceDN/>
        <w:bidi w:val="0"/>
        <w:adjustRightInd/>
        <w:snapToGrid w:val="0"/>
        <w:spacing w:after="0" w:line="600" w:lineRule="exact"/>
        <w:jc w:val="center"/>
        <w:textAlignment w:val="auto"/>
        <w:rPr>
          <w:rFonts w:ascii="方正小标宋简体" w:eastAsia="方正小标宋简体" w:cs="方正小标宋简体"/>
          <w:sz w:val="44"/>
          <w:szCs w:val="44"/>
        </w:rPr>
      </w:pPr>
      <w:bookmarkStart w:id="0" w:name="_Hlk237166070"/>
      <w:r>
        <w:rPr>
          <w:rFonts w:hint="eastAsia" w:ascii="方正小标宋简体" w:eastAsia="方正小标宋简体" w:cs="方正小标宋简体"/>
          <w:sz w:val="44"/>
          <w:szCs w:val="44"/>
        </w:rPr>
        <w:t>中药材产地趁鲜加工企业（基地）</w:t>
      </w:r>
    </w:p>
    <w:p>
      <w:pPr>
        <w:pStyle w:val="5"/>
        <w:keepNext w:val="0"/>
        <w:keepLines w:val="0"/>
        <w:pageBreakBefore w:val="0"/>
        <w:widowControl w:val="0"/>
        <w:kinsoku/>
        <w:wordWrap/>
        <w:overflowPunct/>
        <w:topLinePunct w:val="0"/>
        <w:autoSpaceDE/>
        <w:autoSpaceDN/>
        <w:bidi w:val="0"/>
        <w:adjustRightInd/>
        <w:snapToGrid w:val="0"/>
        <w:spacing w:after="0" w:line="600" w:lineRule="exact"/>
        <w:jc w:val="center"/>
        <w:textAlignment w:val="auto"/>
        <w:rPr>
          <w:rFonts w:hint="eastAsia" w:ascii="方正小标宋简体" w:eastAsia="方正小标宋简体" w:cs="方正小标宋简体"/>
          <w:sz w:val="44"/>
          <w:szCs w:val="44"/>
        </w:rPr>
      </w:pPr>
      <w:r>
        <w:rPr>
          <w:rFonts w:hint="eastAsia" w:ascii="方正小标宋简体" w:eastAsia="方正小标宋简体" w:cs="方正小标宋简体"/>
          <w:sz w:val="44"/>
          <w:szCs w:val="44"/>
        </w:rPr>
        <w:t>自查报告</w:t>
      </w:r>
    </w:p>
    <w:bookmarkEnd w:id="0"/>
    <w:p>
      <w:pPr>
        <w:pStyle w:val="5"/>
        <w:spacing w:after="0" w:line="590" w:lineRule="exact"/>
        <w:ind w:firstLine="640" w:firstLineChars="200"/>
        <w:rPr>
          <w:rFonts w:hint="eastAsia" w:ascii="方正仿宋_GBK" w:eastAsia="方正仿宋_GBK" w:cs="方正仿宋_GBK"/>
          <w:sz w:val="32"/>
          <w:szCs w:val="32"/>
        </w:rPr>
      </w:pPr>
    </w:p>
    <w:p>
      <w:pPr>
        <w:pStyle w:val="5"/>
        <w:spacing w:after="0" w:line="590" w:lineRule="exact"/>
        <w:ind w:firstLine="640" w:firstLineChars="200"/>
        <w:rPr>
          <w:rFonts w:hint="eastAsia" w:ascii="方正仿宋_GBK" w:eastAsia="方正仿宋_GBK" w:cs="方正仿宋_GBK"/>
          <w:sz w:val="32"/>
          <w:szCs w:val="32"/>
        </w:rPr>
      </w:pPr>
      <w:r>
        <w:rPr>
          <w:rFonts w:hint="eastAsia" w:ascii="方正仿宋_GBK" w:eastAsia="方正仿宋_GBK" w:cs="方正仿宋_GBK"/>
          <w:sz w:val="32"/>
          <w:szCs w:val="32"/>
        </w:rPr>
        <w:t>我公司依据《广西壮族自治区规范中药材产地趁鲜切制加工管理办法》及《广西中药材产地趁鲜加工基地遴选及奖补实施方案》要求，对中药材产地趁鲜切制加工点开展了全面自查，现将情况概述如下。</w:t>
      </w:r>
    </w:p>
    <w:p>
      <w:pPr>
        <w:pStyle w:val="5"/>
        <w:spacing w:after="0" w:line="590" w:lineRule="exact"/>
        <w:ind w:firstLine="640" w:firstLineChars="200"/>
        <w:rPr>
          <w:rFonts w:hint="eastAsia" w:ascii="方正仿宋_GBK" w:eastAsia="方正仿宋_GBK" w:cs="方正仿宋_GBK"/>
          <w:sz w:val="32"/>
          <w:szCs w:val="32"/>
        </w:rPr>
      </w:pPr>
      <w:r>
        <w:rPr>
          <w:rFonts w:hint="eastAsia" w:ascii="方正仿宋_GBK" w:eastAsia="方正仿宋_GBK" w:cs="方正仿宋_GBK"/>
          <w:sz w:val="32"/>
          <w:szCs w:val="32"/>
        </w:rPr>
        <w:t>在品种合规性与加工点资质方面，我公司趁鲜切制加工的品种均属于《广西中药材产地趁鲜切制加工品种目录》收载品种或中药材标准允许产地趁鲜切制的品种。加工点位于</w:t>
      </w:r>
      <w:r>
        <w:rPr>
          <w:rFonts w:ascii="Times New Roman" w:hAnsi="Times New Roman" w:eastAsia="方正仿宋_GBK" w:cs="Times New Roman"/>
          <w:sz w:val="32"/>
          <w:szCs w:val="32"/>
        </w:rPr>
        <w:t>××××</w:t>
      </w:r>
      <w:r>
        <w:rPr>
          <w:rFonts w:hint="eastAsia" w:ascii="方正仿宋_GBK" w:eastAsia="方正仿宋_GBK" w:cs="方正仿宋_GBK"/>
          <w:sz w:val="32"/>
          <w:szCs w:val="32"/>
        </w:rPr>
        <w:t>，远离污染源，整洁卫生，交通便利，具备配合中药生产企业落实药品质量管理要求的能力。</w:t>
      </w:r>
    </w:p>
    <w:p>
      <w:pPr>
        <w:pStyle w:val="5"/>
        <w:spacing w:after="0" w:line="590" w:lineRule="exact"/>
        <w:ind w:firstLine="640" w:firstLineChars="200"/>
        <w:rPr>
          <w:rFonts w:hint="eastAsia" w:ascii="方正仿宋_GBK" w:eastAsia="方正仿宋_GBK" w:cs="方正仿宋_GBK"/>
          <w:sz w:val="32"/>
          <w:szCs w:val="32"/>
        </w:rPr>
      </w:pPr>
      <w:r>
        <w:rPr>
          <w:rFonts w:hint="eastAsia" w:ascii="方正仿宋_GBK" w:eastAsia="方正仿宋_GBK" w:cs="方正仿宋_GBK"/>
          <w:sz w:val="32"/>
          <w:szCs w:val="32"/>
        </w:rPr>
        <w:t>在质量管理体系建设方面，公司已建立完整的质量管理体系，设立相应组织机构，制定质量目标并贯彻到产品生产、控制及放行、贮存、发运全过程。编制了涵盖各环节的标准操作规程，建立批生产记录和留样制度，配备足够面积的留样室。公司具备自行检验能力或已与具备资质的检验机构签订委托检验协议，产品经检验合格后方可销售。此外，公司已建立中药材质量追溯系统，能够实现种植、采收、加工、干燥、包装、仓储及销售全过程可追溯，追溯信息涵盖产地地理坐标、种植面积、亩产数量、种子种苗来源、农药化肥使用记录、种植时间、采收时间、切制加工日期、成品数量及成品去向等内容。</w:t>
      </w:r>
    </w:p>
    <w:p>
      <w:pPr>
        <w:pStyle w:val="5"/>
        <w:spacing w:after="0" w:line="590" w:lineRule="exact"/>
        <w:ind w:firstLine="640" w:firstLineChars="200"/>
        <w:rPr>
          <w:rFonts w:hint="eastAsia" w:ascii="方正仿宋_GBK" w:eastAsia="方正仿宋_GBK" w:cs="方正仿宋_GBK"/>
          <w:sz w:val="32"/>
          <w:szCs w:val="32"/>
        </w:rPr>
      </w:pPr>
      <w:r>
        <w:rPr>
          <w:rFonts w:hint="eastAsia" w:ascii="方正仿宋_GBK" w:eastAsia="方正仿宋_GBK" w:cs="方正仿宋_GBK"/>
          <w:sz w:val="32"/>
          <w:szCs w:val="32"/>
        </w:rPr>
        <w:t>在人员配置方面，公司配备足够数量并具有相应资质的生产和质量管理人员，设立专职质量负责人且具备中药相关专业背景。质量管理和技术人员具有三年以上中药材加工经验，具备中药材真伪鉴别能力。炮制技工持证人数满足要求。直接接触药材的工作人员身体健康，无传染病及化脓性、渗出性皮肤病。公司配备培训管理人员，定期对生产和质量相关人员进行中药专业知识、岗</w:t>
      </w:r>
      <w:r>
        <w:rPr>
          <w:rFonts w:hint="eastAsia" w:ascii="方正仿宋_GBK" w:eastAsia="方正仿宋_GBK" w:cs="方正仿宋_GBK"/>
          <w:spacing w:val="-6"/>
          <w:sz w:val="32"/>
          <w:szCs w:val="32"/>
        </w:rPr>
        <w:t>位技能及相关法规知识培训，并建立完整的人员档案和培训记录。</w:t>
      </w:r>
    </w:p>
    <w:p>
      <w:pPr>
        <w:pStyle w:val="5"/>
        <w:spacing w:after="0" w:line="590" w:lineRule="exact"/>
        <w:ind w:firstLine="640" w:firstLineChars="200"/>
        <w:rPr>
          <w:rFonts w:hint="eastAsia" w:ascii="方正仿宋_GBK" w:eastAsia="方正仿宋_GBK" w:cs="方正仿宋_GBK"/>
          <w:sz w:val="32"/>
          <w:szCs w:val="32"/>
        </w:rPr>
      </w:pPr>
      <w:r>
        <w:rPr>
          <w:rFonts w:hint="eastAsia" w:ascii="方正仿宋_GBK" w:eastAsia="方正仿宋_GBK" w:cs="方正仿宋_GBK"/>
          <w:sz w:val="32"/>
          <w:szCs w:val="32"/>
        </w:rPr>
        <w:t>在厂房设施与环境卫生方面，加工车间按净制、切制、干燥、包装等加工工艺流程合理布局，设有相应的功能操作间。车间地面、墙壁、天棚等内表面平整，易于清洁，不易产生脱落物，不易滋生霉菌，排水设施完善。配备防止昆虫或其他动物进入的设施，不使用对设备、物料、产品造成污染的灭鼠药、杀虫剂。具备与加工规模相适应的硬化晾晒场或干燥设备、烘房，并设有防虫、防鸟、防啮齿动物设施。仓库面积与生产规模相适应，配备通风和照明设施，能对温湿度进行监控，满足贮存条件要求。</w:t>
      </w:r>
    </w:p>
    <w:p>
      <w:pPr>
        <w:pStyle w:val="5"/>
        <w:spacing w:after="0" w:line="590" w:lineRule="exact"/>
        <w:ind w:firstLine="640" w:firstLineChars="200"/>
        <w:rPr>
          <w:rFonts w:hint="eastAsia" w:ascii="方正仿宋_GBK" w:eastAsia="方正仿宋_GBK" w:cs="方正仿宋_GBK"/>
          <w:sz w:val="32"/>
          <w:szCs w:val="32"/>
        </w:rPr>
      </w:pPr>
      <w:r>
        <w:rPr>
          <w:rFonts w:hint="eastAsia" w:ascii="方正仿宋_GBK" w:eastAsia="方正仿宋_GBK" w:cs="方正仿宋_GBK"/>
          <w:sz w:val="32"/>
          <w:szCs w:val="32"/>
        </w:rPr>
        <w:t>在设备条件方面，公司配备与加工品种、规模相适应的清洗、分拣、切制、干燥、筛选、包装、仓储等设施设备，能够根据趁鲜切制加工中药材的不同特性选用满足加工工艺要求的设备。与中药材直接接触的设备、工具、容器易于清洁消毒，不易产生脱落物，不对中药材质量产生不良影响。</w:t>
      </w:r>
    </w:p>
    <w:p>
      <w:pPr>
        <w:pStyle w:val="5"/>
        <w:spacing w:after="0" w:line="590" w:lineRule="exact"/>
        <w:ind w:firstLine="640" w:firstLineChars="200"/>
        <w:rPr>
          <w:rFonts w:hint="eastAsia" w:ascii="方正仿宋_GBK" w:eastAsia="方正仿宋_GBK" w:cs="方正仿宋_GBK"/>
          <w:sz w:val="32"/>
          <w:szCs w:val="32"/>
        </w:rPr>
      </w:pPr>
      <w:r>
        <w:rPr>
          <w:rFonts w:hint="eastAsia" w:ascii="方正仿宋_GBK" w:eastAsia="方正仿宋_GBK" w:cs="方正仿宋_GBK"/>
          <w:sz w:val="32"/>
          <w:szCs w:val="32"/>
        </w:rPr>
        <w:t>在文件管理与记录方面，公司制定了产地趁鲜切制加工产品质量标准、工艺文件以及人员管理、原料管理、加工过程管理、仓储管理、质量管理等制度文件。对中药材趁鲜切制加工和包装全过程的加工管理和质量控制情况进行详细记录，批记录包括中药材名称、批号、投料量、设备编号、加工前检查核对记录、各工序加工操作记录及清场记录等内容。质量标准、工艺文件及管理制度长期保存，批生产记录保存期限符合规定要求。</w:t>
      </w:r>
    </w:p>
    <w:p>
      <w:pPr>
        <w:pStyle w:val="5"/>
        <w:spacing w:after="0" w:line="590" w:lineRule="exact"/>
        <w:ind w:firstLine="640" w:firstLineChars="200"/>
        <w:rPr>
          <w:rFonts w:hint="eastAsia" w:ascii="方正仿宋_GBK" w:eastAsia="方正仿宋_GBK" w:cs="方正仿宋_GBK"/>
          <w:sz w:val="32"/>
          <w:szCs w:val="32"/>
        </w:rPr>
      </w:pPr>
      <w:r>
        <w:rPr>
          <w:rFonts w:hint="eastAsia" w:ascii="方正仿宋_GBK" w:eastAsia="方正仿宋_GBK" w:cs="方正仿宋_GBK"/>
          <w:sz w:val="32"/>
          <w:szCs w:val="32"/>
        </w:rPr>
        <w:t>在加工过程控制方面，进入加工区的人员严格执行更衣、洗手程序，不携带与药材加工无关的个人用品。清洗后的中药材不直接接触地面，晾晒过程采取有效的防虫、防雨等防污染措施。使用流动的饮用水或符合饮用水标准的水清洗中药材，不混用清洗水，不同中药材不在同一容器中同时清洗或浸润。以中药材投料日期作为加工日期，以同一批中药材在同一连续加工周期内加工的相对均质成品为一批。不在同一操作间内同时进行不同品种、规格的中药材加工操作，确需共用的采取有效隔离措施防止交叉污染。加工过程中不使用有毒、有害物质用于防霉、防腐、防蛀虫，不存在染色增重、漂白、掺杂使假等行为。对于协议采购模式，采购方的药品生产企业对供应方加工点的中药材加工过程进行监督。在规定时间内完成加工，加工过程中的临时存放不影响中药材质量。</w:t>
      </w:r>
    </w:p>
    <w:p>
      <w:pPr>
        <w:pStyle w:val="5"/>
        <w:spacing w:after="0" w:line="590" w:lineRule="exact"/>
        <w:ind w:firstLine="640" w:firstLineChars="200"/>
        <w:rPr>
          <w:rFonts w:hint="eastAsia" w:ascii="方正仿宋_GBK" w:eastAsia="方正仿宋_GBK" w:cs="方正仿宋_GBK"/>
          <w:sz w:val="32"/>
          <w:szCs w:val="32"/>
        </w:rPr>
      </w:pPr>
      <w:r>
        <w:rPr>
          <w:rFonts w:hint="eastAsia" w:ascii="方正仿宋_GBK" w:eastAsia="方正仿宋_GBK" w:cs="方正仿宋_GBK"/>
          <w:sz w:val="32"/>
          <w:szCs w:val="32"/>
        </w:rPr>
        <w:t>在包装、标签与运输方面，产地加工药材选用能保证其贮存和运输期间质量的包装材料或容器，直接接触药材的包装材料至少符合食品包装材料标准。包装规范并附质量合格标识，标签注明品名、规格、数量、产地、采收日期、加工日期、生产批号、贮藏、复验期及加工单位等信息。运输过程采取有效可靠措施，保证中药材质量稳定。</w:t>
      </w:r>
    </w:p>
    <w:p>
      <w:pPr>
        <w:pStyle w:val="5"/>
        <w:spacing w:after="0" w:line="590" w:lineRule="exact"/>
        <w:ind w:firstLine="640" w:firstLineChars="200"/>
        <w:rPr>
          <w:rFonts w:hint="eastAsia" w:ascii="方正仿宋_GBK" w:eastAsia="方正仿宋_GBK" w:cs="方正仿宋_GBK"/>
          <w:sz w:val="32"/>
          <w:szCs w:val="32"/>
        </w:rPr>
      </w:pPr>
      <w:r>
        <w:rPr>
          <w:rFonts w:hint="eastAsia" w:ascii="方正仿宋_GBK" w:eastAsia="方正仿宋_GBK" w:cs="方正仿宋_GBK"/>
          <w:sz w:val="32"/>
          <w:szCs w:val="32"/>
        </w:rPr>
        <w:t>在加工能力与基地供应方面，公司设计年加工鲜货能力达到要求规模，具备对三个以上药材品种的趁鲜加工能力。自有或共建中药材基地面积满足要求，或为稳定合作的规模化种植基地，能够保证原料供应的稳定性和可追溯性。公司运行规范，无严重违法失信记录，未发生安全与质量事故。</w:t>
      </w:r>
    </w:p>
    <w:p>
      <w:pPr>
        <w:pStyle w:val="5"/>
        <w:spacing w:after="0" w:line="590" w:lineRule="exact"/>
        <w:ind w:firstLine="640" w:firstLineChars="200"/>
        <w:rPr>
          <w:rFonts w:hint="eastAsia" w:ascii="方正仿宋_GBK" w:eastAsia="方正仿宋_GBK" w:cs="方正仿宋_GBK"/>
          <w:sz w:val="32"/>
          <w:szCs w:val="32"/>
        </w:rPr>
      </w:pPr>
      <w:r>
        <w:rPr>
          <w:rFonts w:hint="eastAsia" w:ascii="方正仿宋_GBK" w:eastAsia="方正仿宋_GBK" w:cs="方正仿宋_GBK"/>
          <w:sz w:val="32"/>
          <w:szCs w:val="32"/>
        </w:rPr>
        <w:t>经自查，我公司中药材产地趁鲜切制加工点在品种合规性、质量管理体系、人员配置、厂房设施、设备条件、加工过程控制、文件记录、检验管理、追溯体系及基地供应等方面基本符合相关管理办法及遴选实施方案的要求，具备申报中药材趁鲜加工基地培育单位的条件。对于自查中发现的问题，公司已制定整改措施并落实改进，确保加工质量持续符合规范要求。</w:t>
      </w:r>
    </w:p>
    <w:p>
      <w:pPr>
        <w:pStyle w:val="5"/>
        <w:jc w:val="center"/>
        <w:rPr>
          <w:rFonts w:hint="eastAsia" w:ascii="方正小标宋简体" w:eastAsia="方正小标宋简体" w:cs="方正小标宋简体"/>
          <w:sz w:val="32"/>
          <w:szCs w:val="32"/>
        </w:rPr>
        <w:sectPr>
          <w:pgSz w:w="11907" w:h="16839"/>
          <w:pgMar w:top="1928" w:right="1361" w:bottom="1928" w:left="1587" w:header="851" w:footer="1134" w:gutter="0"/>
          <w:cols w:space="720" w:num="1"/>
          <w:docGrid w:type="lines" w:linePitch="312" w:charSpace="0"/>
        </w:sectPr>
      </w:pPr>
    </w:p>
    <w:p>
      <w:pPr>
        <w:pStyle w:val="5"/>
        <w:rPr>
          <w:rFonts w:eastAsia="黑体"/>
          <w:sz w:val="32"/>
          <w:szCs w:val="32"/>
        </w:rPr>
      </w:pPr>
      <w:r>
        <w:rPr>
          <w:rFonts w:eastAsia="黑体"/>
          <w:sz w:val="32"/>
          <w:szCs w:val="32"/>
        </w:rPr>
        <w:t>附件3</w:t>
      </w:r>
    </w:p>
    <w:p>
      <w:pPr>
        <w:pStyle w:val="5"/>
        <w:spacing w:after="0" w:line="680" w:lineRule="exact"/>
        <w:jc w:val="center"/>
        <w:rPr>
          <w:rFonts w:eastAsia="方正小标宋简体"/>
          <w:sz w:val="44"/>
          <w:szCs w:val="44"/>
        </w:rPr>
      </w:pPr>
      <w:r>
        <w:rPr>
          <w:rFonts w:eastAsia="方正小标宋简体"/>
          <w:sz w:val="44"/>
          <w:szCs w:val="44"/>
        </w:rPr>
        <w:t>2026年</w:t>
      </w:r>
      <w:r>
        <w:rPr>
          <w:rFonts w:hint="eastAsia" w:eastAsia="方正小标宋简体"/>
          <w:sz w:val="44"/>
          <w:szCs w:val="44"/>
          <w:lang w:eastAsia="zh-CN"/>
        </w:rPr>
        <w:t>“</w:t>
      </w:r>
      <w:r>
        <w:rPr>
          <w:rFonts w:eastAsia="方正小标宋简体"/>
          <w:sz w:val="44"/>
          <w:szCs w:val="44"/>
        </w:rPr>
        <w:t>中药材趁鲜加工</w:t>
      </w:r>
      <w:r>
        <w:rPr>
          <w:rFonts w:hint="eastAsia" w:eastAsia="方正小标宋简体"/>
          <w:sz w:val="44"/>
          <w:szCs w:val="44"/>
          <w:lang w:eastAsia="zh-CN"/>
        </w:rPr>
        <w:t>企业（</w:t>
      </w:r>
      <w:r>
        <w:rPr>
          <w:rFonts w:eastAsia="方正小标宋简体"/>
          <w:sz w:val="44"/>
          <w:szCs w:val="44"/>
        </w:rPr>
        <w:t>基地</w:t>
      </w:r>
      <w:r>
        <w:rPr>
          <w:rFonts w:hint="eastAsia" w:eastAsia="方正小标宋简体"/>
          <w:sz w:val="44"/>
          <w:szCs w:val="44"/>
          <w:lang w:eastAsia="zh-CN"/>
        </w:rPr>
        <w:t>）”</w:t>
      </w:r>
      <w:r>
        <w:rPr>
          <w:rFonts w:eastAsia="方正小标宋简体"/>
          <w:sz w:val="44"/>
          <w:szCs w:val="44"/>
        </w:rPr>
        <w:t>自查表/评审评分表</w:t>
      </w:r>
    </w:p>
    <w:p>
      <w:pPr>
        <w:autoSpaceDE w:val="0"/>
        <w:autoSpaceDN w:val="0"/>
        <w:adjustRightInd w:val="0"/>
        <w:snapToGrid w:val="0"/>
        <w:spacing w:before="312" w:beforeLines="100" w:after="0" w:line="480" w:lineRule="exact"/>
        <w:ind w:firstLine="240" w:firstLineChars="100"/>
        <w:jc w:val="left"/>
        <w:rPr>
          <w:rFonts w:hint="eastAsia" w:ascii="方正仿宋_GBK" w:eastAsia="方正仿宋_GBK" w:cs="方正仿宋_GBK"/>
          <w:b/>
          <w:bCs/>
          <w:kern w:val="0"/>
          <w:sz w:val="24"/>
          <w:szCs w:val="24"/>
        </w:rPr>
      </w:pPr>
      <w:r>
        <w:rPr>
          <w:rFonts w:hint="eastAsia" w:ascii="方正仿宋_GBK" w:eastAsia="方正仿宋_GBK" w:cs="方正仿宋_GBK"/>
          <w:b/>
          <w:bCs/>
          <w:kern w:val="0"/>
          <w:sz w:val="24"/>
          <w:szCs w:val="24"/>
        </w:rPr>
        <w:t>项目名称：</w:t>
      </w:r>
    </w:p>
    <w:p>
      <w:pPr>
        <w:autoSpaceDE w:val="0"/>
        <w:autoSpaceDN w:val="0"/>
        <w:adjustRightInd w:val="0"/>
        <w:snapToGrid w:val="0"/>
        <w:spacing w:after="0" w:line="480" w:lineRule="exact"/>
        <w:ind w:firstLine="240" w:firstLineChars="100"/>
        <w:jc w:val="left"/>
        <w:rPr>
          <w:rFonts w:hint="eastAsia" w:ascii="方正仿宋_GBK" w:eastAsia="方正仿宋_GBK" w:cs="方正仿宋_GBK"/>
          <w:b/>
          <w:bCs/>
          <w:kern w:val="0"/>
          <w:sz w:val="24"/>
          <w:szCs w:val="24"/>
        </w:rPr>
      </w:pPr>
      <w:r>
        <w:rPr>
          <w:rFonts w:hint="eastAsia" w:ascii="方正仿宋_GBK" w:eastAsia="方正仿宋_GBK" w:cs="方正仿宋_GBK"/>
          <w:b/>
          <w:bCs/>
          <w:kern w:val="0"/>
          <w:sz w:val="24"/>
          <w:szCs w:val="24"/>
        </w:rPr>
        <w:t>牵头单位：</w:t>
      </w:r>
    </w:p>
    <w:p>
      <w:pPr>
        <w:autoSpaceDE w:val="0"/>
        <w:autoSpaceDN w:val="0"/>
        <w:adjustRightInd w:val="0"/>
        <w:snapToGrid w:val="0"/>
        <w:spacing w:after="0" w:line="480" w:lineRule="exact"/>
        <w:ind w:firstLine="240" w:firstLineChars="100"/>
        <w:jc w:val="left"/>
        <w:rPr>
          <w:rFonts w:hint="eastAsia" w:ascii="方正仿宋_GBK" w:eastAsia="方正仿宋_GBK" w:cs="方正仿宋_GBK"/>
          <w:b/>
          <w:bCs/>
          <w:kern w:val="0"/>
          <w:sz w:val="24"/>
          <w:szCs w:val="24"/>
        </w:rPr>
      </w:pPr>
      <w:r>
        <w:rPr>
          <w:rFonts w:hint="eastAsia" w:ascii="方正仿宋_GBK" w:eastAsia="方正仿宋_GBK" w:cs="方正仿宋_GBK"/>
          <w:b/>
          <w:bCs/>
          <w:kern w:val="0"/>
          <w:sz w:val="24"/>
          <w:szCs w:val="24"/>
        </w:rPr>
        <w:t>参与单位：</w:t>
      </w:r>
    </w:p>
    <w:tbl>
      <w:tblPr>
        <w:tblStyle w:val="8"/>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686"/>
        <w:gridCol w:w="808"/>
        <w:gridCol w:w="11432"/>
        <w:gridCol w:w="86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blHeader/>
        </w:trPr>
        <w:tc>
          <w:tcPr>
            <w:tcW w:w="570" w:type="pct"/>
            <w:tcBorders>
              <w:top w:val="single" w:color="auto" w:sz="4" w:space="0"/>
              <w:left w:val="single" w:color="auto" w:sz="4" w:space="0"/>
              <w:bottom w:val="single" w:color="auto" w:sz="4" w:space="0"/>
              <w:right w:val="single" w:color="auto" w:sz="4" w:space="0"/>
            </w:tcBorders>
            <w:noWrap/>
            <w:vAlign w:val="center"/>
          </w:tcPr>
          <w:p>
            <w:pPr>
              <w:widowControl/>
              <w:spacing w:after="0" w:line="240" w:lineRule="auto"/>
              <w:jc w:val="center"/>
              <w:textAlignment w:val="center"/>
              <w:rPr>
                <w:rFonts w:hint="eastAsia" w:ascii="方正黑体_GBK" w:eastAsia="方正黑体_GBK" w:cs="方正黑体_GBK"/>
                <w:b w:val="0"/>
                <w:bCs w:val="0"/>
                <w:color w:val="000000"/>
                <w:szCs w:val="21"/>
              </w:rPr>
            </w:pPr>
            <w:r>
              <w:rPr>
                <w:rFonts w:hint="eastAsia" w:ascii="方正黑体_GBK" w:eastAsia="方正黑体_GBK" w:cs="方正黑体_GBK"/>
                <w:b w:val="0"/>
                <w:bCs w:val="0"/>
                <w:color w:val="000000"/>
                <w:kern w:val="0"/>
                <w:szCs w:val="21"/>
              </w:rPr>
              <w:t>评定指标</w:t>
            </w:r>
          </w:p>
        </w:tc>
        <w:tc>
          <w:tcPr>
            <w:tcW w:w="273" w:type="pct"/>
            <w:tcBorders>
              <w:top w:val="single" w:color="auto" w:sz="4" w:space="0"/>
              <w:left w:val="single" w:color="auto" w:sz="4" w:space="0"/>
              <w:bottom w:val="single" w:color="auto" w:sz="4" w:space="0"/>
              <w:right w:val="single" w:color="auto" w:sz="4" w:space="0"/>
            </w:tcBorders>
            <w:noWrap/>
            <w:vAlign w:val="center"/>
          </w:tcPr>
          <w:p>
            <w:pPr>
              <w:widowControl/>
              <w:spacing w:after="0" w:line="240" w:lineRule="auto"/>
              <w:jc w:val="center"/>
              <w:textAlignment w:val="center"/>
              <w:rPr>
                <w:rFonts w:hint="eastAsia" w:ascii="方正黑体_GBK" w:eastAsia="方正黑体_GBK" w:cs="方正黑体_GBK"/>
                <w:b w:val="0"/>
                <w:bCs w:val="0"/>
                <w:color w:val="000000"/>
                <w:kern w:val="0"/>
                <w:szCs w:val="21"/>
              </w:rPr>
            </w:pPr>
            <w:r>
              <w:rPr>
                <w:rFonts w:hint="eastAsia" w:ascii="方正黑体_GBK" w:eastAsia="方正黑体_GBK" w:cs="方正黑体_GBK"/>
                <w:b w:val="0"/>
                <w:bCs w:val="0"/>
                <w:color w:val="000000"/>
                <w:kern w:val="0"/>
                <w:szCs w:val="21"/>
              </w:rPr>
              <w:t>分值</w:t>
            </w:r>
          </w:p>
        </w:tc>
        <w:tc>
          <w:tcPr>
            <w:tcW w:w="3864" w:type="pct"/>
            <w:tcBorders>
              <w:top w:val="single" w:color="auto" w:sz="4" w:space="0"/>
              <w:left w:val="single" w:color="auto" w:sz="4" w:space="0"/>
              <w:bottom w:val="single" w:color="auto" w:sz="4" w:space="0"/>
              <w:right w:val="single" w:color="auto" w:sz="4" w:space="0"/>
            </w:tcBorders>
            <w:noWrap/>
            <w:vAlign w:val="center"/>
          </w:tcPr>
          <w:p>
            <w:pPr>
              <w:widowControl/>
              <w:spacing w:after="0" w:line="240" w:lineRule="auto"/>
              <w:jc w:val="center"/>
              <w:textAlignment w:val="center"/>
              <w:rPr>
                <w:rFonts w:hint="eastAsia" w:ascii="方正黑体_GBK" w:eastAsia="方正黑体_GBK" w:cs="方正黑体_GBK"/>
                <w:b w:val="0"/>
                <w:bCs w:val="0"/>
                <w:color w:val="000000"/>
                <w:kern w:val="0"/>
                <w:szCs w:val="21"/>
              </w:rPr>
            </w:pPr>
            <w:r>
              <w:rPr>
                <w:rFonts w:hint="eastAsia" w:ascii="方正黑体_GBK" w:eastAsia="方正黑体_GBK" w:cs="方正黑体_GBK"/>
                <w:b w:val="0"/>
                <w:bCs w:val="0"/>
                <w:color w:val="000000"/>
                <w:kern w:val="0"/>
                <w:szCs w:val="21"/>
              </w:rPr>
              <w:t>评定标准</w:t>
            </w:r>
          </w:p>
        </w:tc>
        <w:tc>
          <w:tcPr>
            <w:tcW w:w="291" w:type="pct"/>
            <w:tcBorders>
              <w:top w:val="single" w:color="auto" w:sz="4" w:space="0"/>
              <w:left w:val="single" w:color="auto" w:sz="4" w:space="0"/>
              <w:bottom w:val="single" w:color="auto" w:sz="4" w:space="0"/>
              <w:right w:val="single" w:color="auto" w:sz="4" w:space="0"/>
            </w:tcBorders>
            <w:noWrap/>
            <w:vAlign w:val="center"/>
          </w:tcPr>
          <w:p>
            <w:pPr>
              <w:spacing w:after="0" w:line="240" w:lineRule="auto"/>
              <w:jc w:val="center"/>
              <w:rPr>
                <w:rFonts w:hint="eastAsia" w:ascii="方正黑体_GBK" w:eastAsia="方正黑体_GBK" w:cs="方正黑体_GBK"/>
                <w:b w:val="0"/>
                <w:bCs w:val="0"/>
                <w:color w:val="000000"/>
                <w:szCs w:val="21"/>
              </w:rPr>
            </w:pPr>
            <w:r>
              <w:rPr>
                <w:rFonts w:hint="eastAsia" w:ascii="方正黑体_GBK" w:eastAsia="方正黑体_GBK" w:cs="方正黑体_GBK"/>
                <w:b w:val="0"/>
                <w:bCs w:val="0"/>
                <w:color w:val="000000"/>
                <w:kern w:val="0"/>
                <w:szCs w:val="21"/>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9" w:hRule="atLeast"/>
        </w:trPr>
        <w:tc>
          <w:tcPr>
            <w:tcW w:w="570" w:type="pct"/>
            <w:tcBorders>
              <w:top w:val="single" w:color="auto" w:sz="4" w:space="0"/>
              <w:left w:val="single" w:color="auto" w:sz="4" w:space="0"/>
              <w:bottom w:val="single" w:color="auto" w:sz="4" w:space="0"/>
              <w:right w:val="single" w:color="auto" w:sz="4" w:space="0"/>
            </w:tcBorders>
            <w:noWrap/>
            <w:vAlign w:val="center"/>
          </w:tcPr>
          <w:p>
            <w:pPr>
              <w:widowControl/>
              <w:spacing w:after="0" w:line="240" w:lineRule="auto"/>
              <w:jc w:val="center"/>
              <w:textAlignment w:val="center"/>
              <w:rPr>
                <w:rFonts w:ascii="Times New Roman" w:hAnsi="Times New Roman" w:eastAsia="方正黑体_GBK" w:cs="Times New Roman"/>
                <w:b w:val="0"/>
                <w:bCs w:val="0"/>
                <w:color w:val="000000"/>
                <w:kern w:val="0"/>
                <w:szCs w:val="21"/>
              </w:rPr>
            </w:pPr>
            <w:r>
              <w:rPr>
                <w:rFonts w:ascii="Times New Roman" w:hAnsi="Times New Roman" w:eastAsia="方正黑体_GBK" w:cs="Times New Roman"/>
                <w:b w:val="0"/>
                <w:bCs w:val="0"/>
                <w:color w:val="000000"/>
                <w:kern w:val="0"/>
                <w:szCs w:val="21"/>
              </w:rPr>
              <w:t>1.品种合规性</w:t>
            </w:r>
          </w:p>
        </w:tc>
        <w:tc>
          <w:tcPr>
            <w:tcW w:w="273" w:type="pct"/>
            <w:tcBorders>
              <w:top w:val="single" w:color="auto" w:sz="4" w:space="0"/>
              <w:left w:val="single" w:color="auto" w:sz="4" w:space="0"/>
              <w:bottom w:val="single" w:color="auto" w:sz="4" w:space="0"/>
              <w:right w:val="single" w:color="auto" w:sz="4" w:space="0"/>
            </w:tcBorders>
            <w:noWrap/>
            <w:vAlign w:val="center"/>
          </w:tcPr>
          <w:p>
            <w:pPr>
              <w:widowControl/>
              <w:spacing w:after="0" w:line="240" w:lineRule="auto"/>
              <w:jc w:val="center"/>
              <w:textAlignment w:val="center"/>
              <w:rPr>
                <w:rFonts w:ascii="Times New Roman" w:hAnsi="Times New Roman" w:eastAsia="方正黑体_GBK" w:cs="Times New Roman"/>
                <w:b w:val="0"/>
                <w:bCs w:val="0"/>
                <w:color w:val="000000"/>
                <w:kern w:val="0"/>
                <w:szCs w:val="21"/>
              </w:rPr>
            </w:pPr>
            <w:r>
              <w:rPr>
                <w:rFonts w:ascii="Times New Roman" w:hAnsi="Times New Roman" w:eastAsia="方正黑体_GBK" w:cs="Times New Roman"/>
                <w:b w:val="0"/>
                <w:bCs w:val="0"/>
                <w:color w:val="000000"/>
                <w:kern w:val="0"/>
                <w:szCs w:val="21"/>
                <w:lang w:val="en-US" w:eastAsia="zh-CN"/>
              </w:rPr>
              <w:t>6</w:t>
            </w:r>
            <w:r>
              <w:rPr>
                <w:rFonts w:ascii="Times New Roman" w:hAnsi="Times New Roman" w:eastAsia="方正黑体_GBK" w:cs="Times New Roman"/>
                <w:b w:val="0"/>
                <w:bCs w:val="0"/>
                <w:color w:val="000000"/>
                <w:kern w:val="0"/>
                <w:szCs w:val="21"/>
              </w:rPr>
              <w:t>分</w:t>
            </w:r>
          </w:p>
        </w:tc>
        <w:tc>
          <w:tcPr>
            <w:tcW w:w="3864" w:type="pct"/>
            <w:tcBorders>
              <w:top w:val="single" w:color="auto" w:sz="4" w:space="0"/>
              <w:left w:val="single" w:color="auto" w:sz="4" w:space="0"/>
              <w:bottom w:val="single" w:color="auto" w:sz="4" w:space="0"/>
              <w:right w:val="single" w:color="auto" w:sz="4" w:space="0"/>
            </w:tcBorders>
            <w:noWrap/>
            <w:vAlign w:val="center"/>
          </w:tcPr>
          <w:p>
            <w:pPr>
              <w:widowControl/>
              <w:spacing w:after="0" w:line="240" w:lineRule="auto"/>
              <w:textAlignment w:val="center"/>
              <w:rPr>
                <w:rFonts w:ascii="Times New Roman" w:hAnsi="Times New Roman" w:eastAsia="方正仿宋_GBK" w:cs="Times New Roman"/>
                <w:b w:val="0"/>
                <w:bCs w:val="0"/>
                <w:color w:val="000000"/>
                <w:kern w:val="0"/>
                <w:szCs w:val="21"/>
              </w:rPr>
            </w:pPr>
            <w:r>
              <w:rPr>
                <w:rFonts w:ascii="Times New Roman" w:hAnsi="Times New Roman" w:eastAsia="方正仿宋_GBK" w:cs="Times New Roman"/>
                <w:b w:val="0"/>
                <w:bCs w:val="0"/>
                <w:color w:val="000000"/>
                <w:kern w:val="0"/>
                <w:szCs w:val="21"/>
              </w:rPr>
              <w:t>加工品种均属于《广西中药材产地趁鲜切制加工品种目录》或中药材标准允许产地趁鲜切制的品种，得</w:t>
            </w:r>
            <w:r>
              <w:rPr>
                <w:rFonts w:ascii="Times New Roman" w:hAnsi="Times New Roman" w:eastAsia="方正仿宋_GBK" w:cs="Times New Roman"/>
                <w:b w:val="0"/>
                <w:bCs w:val="0"/>
                <w:color w:val="000000"/>
                <w:kern w:val="0"/>
                <w:szCs w:val="21"/>
                <w:lang w:val="en-US" w:eastAsia="zh-CN"/>
              </w:rPr>
              <w:t>6</w:t>
            </w:r>
            <w:r>
              <w:rPr>
                <w:rFonts w:ascii="Times New Roman" w:hAnsi="Times New Roman" w:eastAsia="方正仿宋_GBK" w:cs="Times New Roman"/>
                <w:b w:val="0"/>
                <w:bCs w:val="0"/>
                <w:color w:val="000000"/>
                <w:kern w:val="0"/>
                <w:szCs w:val="21"/>
              </w:rPr>
              <w:t>分；每发现1个不合规品种扣</w:t>
            </w:r>
            <w:r>
              <w:rPr>
                <w:rFonts w:ascii="Times New Roman" w:hAnsi="Times New Roman" w:eastAsia="方正仿宋_GBK" w:cs="Times New Roman"/>
                <w:b w:val="0"/>
                <w:bCs w:val="0"/>
                <w:color w:val="000000"/>
                <w:kern w:val="0"/>
                <w:szCs w:val="21"/>
                <w:lang w:val="en-US" w:eastAsia="zh-CN"/>
              </w:rPr>
              <w:t>2</w:t>
            </w:r>
            <w:r>
              <w:rPr>
                <w:rFonts w:ascii="Times New Roman" w:hAnsi="Times New Roman" w:eastAsia="方正仿宋_GBK" w:cs="Times New Roman"/>
                <w:b w:val="0"/>
                <w:bCs w:val="0"/>
                <w:color w:val="000000"/>
                <w:kern w:val="0"/>
                <w:szCs w:val="21"/>
              </w:rPr>
              <w:t>分，扣完为止。</w:t>
            </w:r>
          </w:p>
        </w:tc>
        <w:tc>
          <w:tcPr>
            <w:tcW w:w="291" w:type="pct"/>
            <w:tcBorders>
              <w:top w:val="single" w:color="auto" w:sz="4" w:space="0"/>
              <w:left w:val="single" w:color="auto" w:sz="4" w:space="0"/>
              <w:bottom w:val="single" w:color="auto" w:sz="4" w:space="0"/>
              <w:right w:val="single" w:color="auto" w:sz="4" w:space="0"/>
            </w:tcBorders>
            <w:noWrap/>
            <w:vAlign w:val="center"/>
          </w:tcPr>
          <w:p>
            <w:pPr>
              <w:spacing w:after="0" w:line="240" w:lineRule="auto"/>
              <w:jc w:val="center"/>
              <w:rPr>
                <w:rFonts w:hint="eastAsia" w:ascii="宋体" w:eastAsia="宋体" w:cs="宋体"/>
                <w:b/>
                <w:bCs/>
                <w:color w:val="000000"/>
                <w:kern w:val="0"/>
                <w:szCs w:val="21"/>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9" w:hRule="atLeast"/>
        </w:trPr>
        <w:tc>
          <w:tcPr>
            <w:tcW w:w="570" w:type="pct"/>
            <w:tcBorders>
              <w:top w:val="single" w:color="auto" w:sz="4" w:space="0"/>
              <w:left w:val="single" w:color="auto" w:sz="4" w:space="0"/>
              <w:bottom w:val="single" w:color="auto" w:sz="4" w:space="0"/>
              <w:right w:val="single" w:color="auto" w:sz="4" w:space="0"/>
            </w:tcBorders>
            <w:noWrap/>
            <w:vAlign w:val="center"/>
          </w:tcPr>
          <w:p>
            <w:pPr>
              <w:widowControl/>
              <w:spacing w:after="0" w:line="240" w:lineRule="auto"/>
              <w:jc w:val="center"/>
              <w:textAlignment w:val="center"/>
              <w:rPr>
                <w:rFonts w:ascii="Times New Roman" w:hAnsi="Times New Roman" w:eastAsia="方正黑体_GBK" w:cs="Times New Roman"/>
                <w:b w:val="0"/>
                <w:bCs w:val="0"/>
                <w:color w:val="000000"/>
                <w:kern w:val="0"/>
                <w:szCs w:val="21"/>
              </w:rPr>
            </w:pPr>
            <w:r>
              <w:rPr>
                <w:rFonts w:hint="eastAsia" w:eastAsia="方正黑体_GBK" w:cs="Times New Roman"/>
                <w:b w:val="0"/>
                <w:bCs w:val="0"/>
                <w:color w:val="000000"/>
                <w:kern w:val="0"/>
                <w:szCs w:val="21"/>
                <w:lang w:val="en-US" w:eastAsia="zh-CN"/>
              </w:rPr>
              <w:t>2.</w:t>
            </w:r>
            <w:r>
              <w:rPr>
                <w:rFonts w:ascii="Times New Roman" w:hAnsi="Times New Roman" w:eastAsia="方正黑体_GBK" w:cs="Times New Roman"/>
                <w:b w:val="0"/>
                <w:bCs w:val="0"/>
                <w:color w:val="000000"/>
                <w:kern w:val="0"/>
                <w:szCs w:val="21"/>
              </w:rPr>
              <w:t>加工点确认</w:t>
            </w:r>
          </w:p>
          <w:p>
            <w:pPr>
              <w:widowControl/>
              <w:spacing w:after="0" w:line="240" w:lineRule="auto"/>
              <w:jc w:val="center"/>
              <w:textAlignment w:val="center"/>
              <w:rPr>
                <w:rFonts w:ascii="Times New Roman" w:hAnsi="Times New Roman" w:eastAsia="方正黑体_GBK" w:cs="Times New Roman"/>
                <w:b w:val="0"/>
                <w:bCs w:val="0"/>
                <w:color w:val="000000"/>
                <w:kern w:val="0"/>
                <w:szCs w:val="21"/>
              </w:rPr>
            </w:pPr>
            <w:r>
              <w:rPr>
                <w:rFonts w:ascii="Times New Roman" w:hAnsi="Times New Roman" w:eastAsia="方正黑体_GBK" w:cs="Times New Roman"/>
                <w:b w:val="0"/>
                <w:bCs w:val="0"/>
                <w:color w:val="000000"/>
                <w:kern w:val="0"/>
                <w:szCs w:val="21"/>
              </w:rPr>
              <w:t>与配套能力</w:t>
            </w:r>
          </w:p>
        </w:tc>
        <w:tc>
          <w:tcPr>
            <w:tcW w:w="273" w:type="pct"/>
            <w:tcBorders>
              <w:top w:val="single" w:color="auto" w:sz="4" w:space="0"/>
              <w:left w:val="single" w:color="auto" w:sz="4" w:space="0"/>
              <w:bottom w:val="single" w:color="auto" w:sz="4" w:space="0"/>
              <w:right w:val="single" w:color="auto" w:sz="4" w:space="0"/>
            </w:tcBorders>
            <w:noWrap/>
            <w:vAlign w:val="center"/>
          </w:tcPr>
          <w:p>
            <w:pPr>
              <w:widowControl/>
              <w:spacing w:after="0" w:line="240" w:lineRule="auto"/>
              <w:jc w:val="center"/>
              <w:textAlignment w:val="center"/>
              <w:rPr>
                <w:rFonts w:ascii="Times New Roman" w:hAnsi="Times New Roman" w:eastAsia="方正黑体_GBK" w:cs="Times New Roman"/>
                <w:b w:val="0"/>
                <w:bCs w:val="0"/>
                <w:color w:val="000000"/>
                <w:kern w:val="0"/>
                <w:szCs w:val="21"/>
              </w:rPr>
            </w:pPr>
            <w:r>
              <w:rPr>
                <w:rFonts w:ascii="Times New Roman" w:hAnsi="Times New Roman" w:eastAsia="方正黑体_GBK" w:cs="Times New Roman"/>
                <w:b w:val="0"/>
                <w:bCs w:val="0"/>
                <w:color w:val="000000"/>
                <w:kern w:val="0"/>
                <w:szCs w:val="21"/>
                <w:lang w:val="en-US" w:eastAsia="zh-CN"/>
              </w:rPr>
              <w:t>4</w:t>
            </w:r>
            <w:r>
              <w:rPr>
                <w:rFonts w:ascii="Times New Roman" w:hAnsi="Times New Roman" w:eastAsia="方正黑体_GBK" w:cs="Times New Roman"/>
                <w:b w:val="0"/>
                <w:bCs w:val="0"/>
                <w:color w:val="000000"/>
                <w:kern w:val="0"/>
                <w:szCs w:val="21"/>
              </w:rPr>
              <w:t>分</w:t>
            </w:r>
          </w:p>
        </w:tc>
        <w:tc>
          <w:tcPr>
            <w:tcW w:w="3864" w:type="pct"/>
            <w:tcBorders>
              <w:top w:val="single" w:color="auto" w:sz="4" w:space="0"/>
              <w:left w:val="single" w:color="auto" w:sz="4" w:space="0"/>
              <w:bottom w:val="single" w:color="auto" w:sz="4" w:space="0"/>
              <w:right w:val="single" w:color="auto" w:sz="4" w:space="0"/>
            </w:tcBorders>
            <w:noWrap/>
            <w:vAlign w:val="center"/>
          </w:tcPr>
          <w:p>
            <w:pPr>
              <w:widowControl/>
              <w:spacing w:after="0" w:line="240" w:lineRule="auto"/>
              <w:textAlignment w:val="center"/>
              <w:rPr>
                <w:rFonts w:ascii="Times New Roman" w:hAnsi="Times New Roman" w:eastAsia="方正仿宋_GBK" w:cs="Times New Roman"/>
                <w:b w:val="0"/>
                <w:bCs w:val="0"/>
                <w:color w:val="000000"/>
                <w:kern w:val="0"/>
                <w:szCs w:val="21"/>
              </w:rPr>
            </w:pPr>
            <w:r>
              <w:rPr>
                <w:rFonts w:ascii="Times New Roman" w:hAnsi="Times New Roman" w:eastAsia="方正仿宋_GBK" w:cs="Times New Roman"/>
                <w:b w:val="0"/>
                <w:bCs w:val="0"/>
                <w:color w:val="000000"/>
                <w:kern w:val="0"/>
                <w:szCs w:val="21"/>
              </w:rPr>
              <w:t>加工点经当地政府相关部门确认，或为规模化传统种植基地配套设置，得</w:t>
            </w:r>
            <w:r>
              <w:rPr>
                <w:rFonts w:ascii="Times New Roman" w:hAnsi="Times New Roman" w:eastAsia="方正仿宋_GBK" w:cs="Times New Roman"/>
                <w:b w:val="0"/>
                <w:bCs w:val="0"/>
                <w:color w:val="000000"/>
                <w:kern w:val="0"/>
                <w:szCs w:val="21"/>
                <w:lang w:val="en-US" w:eastAsia="zh-CN"/>
              </w:rPr>
              <w:t>2</w:t>
            </w:r>
            <w:r>
              <w:rPr>
                <w:rFonts w:ascii="Times New Roman" w:hAnsi="Times New Roman" w:eastAsia="方正仿宋_GBK" w:cs="Times New Roman"/>
                <w:b w:val="0"/>
                <w:bCs w:val="0"/>
                <w:color w:val="000000"/>
                <w:kern w:val="0"/>
                <w:szCs w:val="21"/>
              </w:rPr>
              <w:t>分；具备配合中药生产企业落实药品质量管理要求的能力，得</w:t>
            </w:r>
            <w:r>
              <w:rPr>
                <w:rFonts w:ascii="Times New Roman" w:hAnsi="Times New Roman" w:eastAsia="方正仿宋_GBK" w:cs="Times New Roman"/>
                <w:b w:val="0"/>
                <w:bCs w:val="0"/>
                <w:color w:val="000000"/>
                <w:kern w:val="0"/>
                <w:szCs w:val="21"/>
                <w:lang w:val="en-US" w:eastAsia="zh-CN"/>
              </w:rPr>
              <w:t>2</w:t>
            </w:r>
            <w:r>
              <w:rPr>
                <w:rFonts w:ascii="Times New Roman" w:hAnsi="Times New Roman" w:eastAsia="方正仿宋_GBK" w:cs="Times New Roman"/>
                <w:b w:val="0"/>
                <w:bCs w:val="0"/>
                <w:color w:val="000000"/>
                <w:kern w:val="0"/>
                <w:szCs w:val="21"/>
              </w:rPr>
              <w:t>分。</w:t>
            </w:r>
          </w:p>
        </w:tc>
        <w:tc>
          <w:tcPr>
            <w:tcW w:w="291" w:type="pct"/>
            <w:tcBorders>
              <w:top w:val="single" w:color="auto" w:sz="4" w:space="0"/>
              <w:left w:val="single" w:color="auto" w:sz="4" w:space="0"/>
              <w:bottom w:val="single" w:color="auto" w:sz="4" w:space="0"/>
              <w:right w:val="single" w:color="auto" w:sz="4" w:space="0"/>
            </w:tcBorders>
            <w:noWrap/>
            <w:vAlign w:val="center"/>
          </w:tcPr>
          <w:p>
            <w:pPr>
              <w:spacing w:after="0" w:line="240" w:lineRule="auto"/>
              <w:jc w:val="center"/>
              <w:rPr>
                <w:rFonts w:ascii="宋体" w:cs="宋体"/>
                <w:b/>
                <w:bCs/>
                <w:color w:val="000000"/>
                <w:kern w:val="0"/>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9" w:hRule="atLeast"/>
        </w:trPr>
        <w:tc>
          <w:tcPr>
            <w:tcW w:w="570" w:type="pct"/>
            <w:tcBorders>
              <w:top w:val="single" w:color="auto" w:sz="4" w:space="0"/>
              <w:left w:val="single" w:color="auto" w:sz="4" w:space="0"/>
              <w:bottom w:val="single" w:color="auto" w:sz="4" w:space="0"/>
              <w:right w:val="single" w:color="auto" w:sz="4" w:space="0"/>
            </w:tcBorders>
            <w:noWrap/>
            <w:vAlign w:val="center"/>
          </w:tcPr>
          <w:p>
            <w:pPr>
              <w:widowControl/>
              <w:spacing w:after="0" w:line="240" w:lineRule="auto"/>
              <w:jc w:val="center"/>
              <w:textAlignment w:val="center"/>
              <w:rPr>
                <w:rFonts w:ascii="Times New Roman" w:hAnsi="Times New Roman" w:eastAsia="方正黑体_GBK" w:cs="Times New Roman"/>
                <w:b w:val="0"/>
                <w:bCs w:val="0"/>
                <w:color w:val="000000"/>
                <w:kern w:val="0"/>
                <w:szCs w:val="21"/>
              </w:rPr>
            </w:pPr>
            <w:r>
              <w:rPr>
                <w:rFonts w:hint="eastAsia" w:eastAsia="方正黑体_GBK" w:cs="Times New Roman"/>
                <w:b w:val="0"/>
                <w:bCs w:val="0"/>
                <w:color w:val="000000"/>
                <w:kern w:val="0"/>
                <w:szCs w:val="21"/>
                <w:lang w:val="en-US" w:eastAsia="zh-CN"/>
              </w:rPr>
              <w:t>3.</w:t>
            </w:r>
            <w:r>
              <w:rPr>
                <w:rFonts w:ascii="Times New Roman" w:hAnsi="Times New Roman" w:eastAsia="方正黑体_GBK" w:cs="Times New Roman"/>
                <w:b w:val="0"/>
                <w:bCs w:val="0"/>
                <w:color w:val="000000"/>
                <w:kern w:val="0"/>
                <w:szCs w:val="21"/>
              </w:rPr>
              <w:t>体系建立与</w:t>
            </w:r>
          </w:p>
          <w:p>
            <w:pPr>
              <w:widowControl/>
              <w:spacing w:after="0" w:line="240" w:lineRule="auto"/>
              <w:jc w:val="center"/>
              <w:textAlignment w:val="center"/>
              <w:rPr>
                <w:rFonts w:ascii="Times New Roman" w:hAnsi="Times New Roman" w:eastAsia="方正黑体_GBK" w:cs="Times New Roman"/>
                <w:b w:val="0"/>
                <w:bCs w:val="0"/>
                <w:color w:val="000000"/>
                <w:kern w:val="0"/>
                <w:szCs w:val="21"/>
              </w:rPr>
            </w:pPr>
            <w:r>
              <w:rPr>
                <w:rFonts w:ascii="Times New Roman" w:hAnsi="Times New Roman" w:eastAsia="方正黑体_GBK" w:cs="Times New Roman"/>
                <w:b w:val="0"/>
                <w:bCs w:val="0"/>
                <w:color w:val="000000"/>
                <w:kern w:val="0"/>
                <w:szCs w:val="21"/>
              </w:rPr>
              <w:t>目标贯彻</w:t>
            </w:r>
          </w:p>
        </w:tc>
        <w:tc>
          <w:tcPr>
            <w:tcW w:w="273" w:type="pct"/>
            <w:tcBorders>
              <w:top w:val="single" w:color="auto" w:sz="4" w:space="0"/>
              <w:left w:val="single" w:color="auto" w:sz="4" w:space="0"/>
              <w:bottom w:val="single" w:color="auto" w:sz="4" w:space="0"/>
              <w:right w:val="single" w:color="auto" w:sz="4" w:space="0"/>
            </w:tcBorders>
            <w:noWrap/>
            <w:vAlign w:val="center"/>
          </w:tcPr>
          <w:p>
            <w:pPr>
              <w:widowControl/>
              <w:spacing w:after="0" w:line="240" w:lineRule="auto"/>
              <w:jc w:val="center"/>
              <w:textAlignment w:val="center"/>
              <w:rPr>
                <w:rFonts w:ascii="Times New Roman" w:hAnsi="Times New Roman" w:eastAsia="方正黑体_GBK" w:cs="Times New Roman"/>
                <w:b w:val="0"/>
                <w:bCs w:val="0"/>
                <w:color w:val="000000"/>
                <w:kern w:val="0"/>
                <w:szCs w:val="21"/>
              </w:rPr>
            </w:pPr>
            <w:r>
              <w:rPr>
                <w:rFonts w:ascii="Times New Roman" w:hAnsi="Times New Roman" w:eastAsia="方正黑体_GBK" w:cs="Times New Roman"/>
                <w:b w:val="0"/>
                <w:bCs w:val="0"/>
                <w:color w:val="000000"/>
                <w:kern w:val="0"/>
                <w:szCs w:val="21"/>
                <w:lang w:val="en-US" w:eastAsia="zh-CN"/>
              </w:rPr>
              <w:t>4</w:t>
            </w:r>
            <w:r>
              <w:rPr>
                <w:rFonts w:ascii="Times New Roman" w:hAnsi="Times New Roman" w:eastAsia="方正黑体_GBK" w:cs="Times New Roman"/>
                <w:b w:val="0"/>
                <w:bCs w:val="0"/>
                <w:color w:val="000000"/>
                <w:kern w:val="0"/>
                <w:szCs w:val="21"/>
              </w:rPr>
              <w:t>分</w:t>
            </w:r>
          </w:p>
        </w:tc>
        <w:tc>
          <w:tcPr>
            <w:tcW w:w="3864" w:type="pct"/>
            <w:tcBorders>
              <w:top w:val="single" w:color="auto" w:sz="4" w:space="0"/>
              <w:left w:val="single" w:color="auto" w:sz="4" w:space="0"/>
              <w:bottom w:val="single" w:color="auto" w:sz="4" w:space="0"/>
              <w:right w:val="single" w:color="auto" w:sz="4" w:space="0"/>
            </w:tcBorders>
            <w:noWrap/>
            <w:vAlign w:val="center"/>
          </w:tcPr>
          <w:p>
            <w:pPr>
              <w:widowControl/>
              <w:spacing w:after="0" w:line="240" w:lineRule="auto"/>
              <w:textAlignment w:val="center"/>
              <w:rPr>
                <w:rFonts w:ascii="Times New Roman" w:hAnsi="Times New Roman" w:eastAsia="方正仿宋_GBK" w:cs="Times New Roman"/>
                <w:b w:val="0"/>
                <w:bCs w:val="0"/>
                <w:color w:val="000000"/>
                <w:kern w:val="0"/>
                <w:szCs w:val="21"/>
              </w:rPr>
            </w:pPr>
            <w:r>
              <w:rPr>
                <w:rFonts w:ascii="Times New Roman" w:hAnsi="Times New Roman" w:eastAsia="方正仿宋_GBK" w:cs="Times New Roman"/>
                <w:b w:val="0"/>
                <w:bCs w:val="0"/>
                <w:color w:val="000000"/>
                <w:kern w:val="0"/>
                <w:szCs w:val="21"/>
              </w:rPr>
              <w:t>建立质量管理体系，设立组织机构，制定质量目标，得</w:t>
            </w:r>
            <w:r>
              <w:rPr>
                <w:rFonts w:ascii="Times New Roman" w:hAnsi="Times New Roman" w:eastAsia="方正仿宋_GBK" w:cs="Times New Roman"/>
                <w:b w:val="0"/>
                <w:bCs w:val="0"/>
                <w:color w:val="000000"/>
                <w:kern w:val="0"/>
                <w:szCs w:val="21"/>
                <w:lang w:val="en-US" w:eastAsia="zh-CN"/>
              </w:rPr>
              <w:t>2</w:t>
            </w:r>
            <w:r>
              <w:rPr>
                <w:rFonts w:ascii="Times New Roman" w:hAnsi="Times New Roman" w:eastAsia="方正仿宋_GBK" w:cs="Times New Roman"/>
                <w:b w:val="0"/>
                <w:bCs w:val="0"/>
                <w:color w:val="000000"/>
                <w:kern w:val="0"/>
                <w:szCs w:val="21"/>
              </w:rPr>
              <w:t>分；质量目标贯彻到产品生产、控制及放行、贮存、发运全过程，得</w:t>
            </w:r>
            <w:r>
              <w:rPr>
                <w:rFonts w:ascii="Times New Roman" w:hAnsi="Times New Roman" w:eastAsia="方正仿宋_GBK" w:cs="Times New Roman"/>
                <w:b w:val="0"/>
                <w:bCs w:val="0"/>
                <w:color w:val="000000"/>
                <w:kern w:val="0"/>
                <w:szCs w:val="21"/>
                <w:lang w:val="en-US" w:eastAsia="zh-CN"/>
              </w:rPr>
              <w:t>2</w:t>
            </w:r>
            <w:r>
              <w:rPr>
                <w:rFonts w:ascii="Times New Roman" w:hAnsi="Times New Roman" w:eastAsia="方正仿宋_GBK" w:cs="Times New Roman"/>
                <w:b w:val="0"/>
                <w:bCs w:val="0"/>
                <w:color w:val="000000"/>
                <w:kern w:val="0"/>
                <w:szCs w:val="21"/>
              </w:rPr>
              <w:t>分。</w:t>
            </w:r>
          </w:p>
        </w:tc>
        <w:tc>
          <w:tcPr>
            <w:tcW w:w="291" w:type="pct"/>
            <w:tcBorders>
              <w:top w:val="single" w:color="auto" w:sz="4" w:space="0"/>
              <w:left w:val="single" w:color="auto" w:sz="4" w:space="0"/>
              <w:bottom w:val="single" w:color="auto" w:sz="4" w:space="0"/>
              <w:right w:val="single" w:color="auto" w:sz="4" w:space="0"/>
            </w:tcBorders>
            <w:noWrap/>
            <w:vAlign w:val="center"/>
          </w:tcPr>
          <w:p>
            <w:pPr>
              <w:spacing w:after="0" w:line="240" w:lineRule="auto"/>
              <w:jc w:val="center"/>
              <w:rPr>
                <w:rFonts w:ascii="宋体" w:cs="宋体"/>
                <w:b/>
                <w:bCs/>
                <w:color w:val="000000"/>
                <w:kern w:val="0"/>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9" w:hRule="atLeast"/>
        </w:trPr>
        <w:tc>
          <w:tcPr>
            <w:tcW w:w="570" w:type="pct"/>
            <w:tcBorders>
              <w:top w:val="single" w:color="auto" w:sz="4" w:space="0"/>
              <w:left w:val="single" w:color="auto" w:sz="4" w:space="0"/>
              <w:bottom w:val="single" w:color="auto" w:sz="4" w:space="0"/>
              <w:right w:val="single" w:color="auto" w:sz="4" w:space="0"/>
            </w:tcBorders>
            <w:noWrap/>
            <w:vAlign w:val="center"/>
          </w:tcPr>
          <w:p>
            <w:pPr>
              <w:widowControl/>
              <w:spacing w:after="0" w:line="240" w:lineRule="auto"/>
              <w:jc w:val="center"/>
              <w:textAlignment w:val="center"/>
              <w:rPr>
                <w:rFonts w:ascii="Times New Roman" w:hAnsi="Times New Roman" w:eastAsia="方正黑体_GBK" w:cs="Times New Roman"/>
                <w:b w:val="0"/>
                <w:bCs w:val="0"/>
                <w:color w:val="000000"/>
                <w:kern w:val="0"/>
                <w:szCs w:val="21"/>
              </w:rPr>
            </w:pPr>
            <w:r>
              <w:rPr>
                <w:rFonts w:hint="eastAsia" w:eastAsia="方正黑体_GBK" w:cs="Times New Roman"/>
                <w:b w:val="0"/>
                <w:bCs w:val="0"/>
                <w:color w:val="000000"/>
                <w:kern w:val="0"/>
                <w:szCs w:val="21"/>
                <w:lang w:val="en-US" w:eastAsia="zh-CN"/>
              </w:rPr>
              <w:t>4.</w:t>
            </w:r>
            <w:r>
              <w:rPr>
                <w:rFonts w:ascii="Times New Roman" w:hAnsi="Times New Roman" w:eastAsia="方正黑体_GBK" w:cs="Times New Roman"/>
                <w:b w:val="0"/>
                <w:bCs w:val="0"/>
                <w:color w:val="000000"/>
                <w:kern w:val="0"/>
                <w:szCs w:val="21"/>
              </w:rPr>
              <w:t>机构与人员</w:t>
            </w:r>
          </w:p>
          <w:p>
            <w:pPr>
              <w:widowControl/>
              <w:spacing w:after="0" w:line="240" w:lineRule="auto"/>
              <w:jc w:val="center"/>
              <w:textAlignment w:val="center"/>
              <w:rPr>
                <w:rFonts w:ascii="Times New Roman" w:hAnsi="Times New Roman" w:eastAsia="方正黑体_GBK" w:cs="Times New Roman"/>
                <w:b w:val="0"/>
                <w:bCs w:val="0"/>
                <w:color w:val="000000"/>
                <w:kern w:val="0"/>
                <w:szCs w:val="21"/>
              </w:rPr>
            </w:pPr>
            <w:r>
              <w:rPr>
                <w:rFonts w:ascii="Times New Roman" w:hAnsi="Times New Roman" w:eastAsia="方正黑体_GBK" w:cs="Times New Roman"/>
                <w:b w:val="0"/>
                <w:bCs w:val="0"/>
                <w:color w:val="000000"/>
                <w:kern w:val="0"/>
                <w:szCs w:val="21"/>
              </w:rPr>
              <w:t>适配性</w:t>
            </w:r>
          </w:p>
        </w:tc>
        <w:tc>
          <w:tcPr>
            <w:tcW w:w="273" w:type="pct"/>
            <w:tcBorders>
              <w:top w:val="single" w:color="auto" w:sz="4" w:space="0"/>
              <w:left w:val="single" w:color="auto" w:sz="4" w:space="0"/>
              <w:bottom w:val="single" w:color="auto" w:sz="4" w:space="0"/>
              <w:right w:val="single" w:color="auto" w:sz="4" w:space="0"/>
            </w:tcBorders>
            <w:noWrap/>
            <w:vAlign w:val="center"/>
          </w:tcPr>
          <w:p>
            <w:pPr>
              <w:widowControl/>
              <w:spacing w:after="0" w:line="240" w:lineRule="auto"/>
              <w:jc w:val="center"/>
              <w:textAlignment w:val="center"/>
              <w:rPr>
                <w:rFonts w:ascii="Times New Roman" w:hAnsi="Times New Roman" w:eastAsia="方正黑体_GBK" w:cs="Times New Roman"/>
                <w:b w:val="0"/>
                <w:bCs w:val="0"/>
                <w:color w:val="000000"/>
                <w:kern w:val="0"/>
                <w:szCs w:val="21"/>
              </w:rPr>
            </w:pPr>
            <w:r>
              <w:rPr>
                <w:rFonts w:ascii="Times New Roman" w:hAnsi="Times New Roman" w:eastAsia="方正黑体_GBK" w:cs="Times New Roman"/>
                <w:b w:val="0"/>
                <w:bCs w:val="0"/>
                <w:color w:val="000000"/>
                <w:kern w:val="0"/>
                <w:szCs w:val="21"/>
                <w:lang w:val="en-US" w:eastAsia="zh-CN"/>
              </w:rPr>
              <w:t>4</w:t>
            </w:r>
            <w:r>
              <w:rPr>
                <w:rFonts w:ascii="Times New Roman" w:hAnsi="Times New Roman" w:eastAsia="方正黑体_GBK" w:cs="Times New Roman"/>
                <w:b w:val="0"/>
                <w:bCs w:val="0"/>
                <w:color w:val="000000"/>
                <w:kern w:val="0"/>
                <w:szCs w:val="21"/>
              </w:rPr>
              <w:t>分</w:t>
            </w:r>
          </w:p>
        </w:tc>
        <w:tc>
          <w:tcPr>
            <w:tcW w:w="3864" w:type="pct"/>
            <w:tcBorders>
              <w:top w:val="single" w:color="auto" w:sz="4" w:space="0"/>
              <w:left w:val="single" w:color="auto" w:sz="4" w:space="0"/>
              <w:bottom w:val="single" w:color="auto" w:sz="4" w:space="0"/>
              <w:right w:val="single" w:color="auto" w:sz="4" w:space="0"/>
            </w:tcBorders>
            <w:noWrap/>
            <w:vAlign w:val="center"/>
          </w:tcPr>
          <w:p>
            <w:pPr>
              <w:widowControl/>
              <w:spacing w:after="0" w:line="240" w:lineRule="auto"/>
              <w:textAlignment w:val="center"/>
              <w:rPr>
                <w:rFonts w:ascii="Times New Roman" w:hAnsi="Times New Roman" w:eastAsia="方正仿宋_GBK" w:cs="Times New Roman"/>
                <w:b w:val="0"/>
                <w:bCs w:val="0"/>
                <w:color w:val="000000"/>
                <w:kern w:val="0"/>
                <w:szCs w:val="21"/>
              </w:rPr>
            </w:pPr>
            <w:r>
              <w:rPr>
                <w:rFonts w:ascii="Times New Roman" w:hAnsi="Times New Roman" w:eastAsia="方正仿宋_GBK" w:cs="Times New Roman"/>
                <w:b w:val="0"/>
                <w:bCs w:val="0"/>
                <w:color w:val="000000"/>
                <w:kern w:val="0"/>
                <w:szCs w:val="21"/>
              </w:rPr>
              <w:t>配备与加工品种、规模相适应的专业技术人员，得</w:t>
            </w:r>
            <w:r>
              <w:rPr>
                <w:rFonts w:ascii="Times New Roman" w:hAnsi="Times New Roman" w:eastAsia="方正仿宋_GBK" w:cs="Times New Roman"/>
                <w:b w:val="0"/>
                <w:bCs w:val="0"/>
                <w:color w:val="000000"/>
                <w:kern w:val="0"/>
                <w:szCs w:val="21"/>
                <w:lang w:val="en-US" w:eastAsia="zh-CN"/>
              </w:rPr>
              <w:t>2</w:t>
            </w:r>
            <w:r>
              <w:rPr>
                <w:rFonts w:ascii="Times New Roman" w:hAnsi="Times New Roman" w:eastAsia="方正仿宋_GBK" w:cs="Times New Roman"/>
                <w:b w:val="0"/>
                <w:bCs w:val="0"/>
                <w:color w:val="000000"/>
                <w:kern w:val="0"/>
                <w:szCs w:val="21"/>
              </w:rPr>
              <w:t>分；配备足够数量并具有与岗位职责相对应资质的生产和质量管理人员，得</w:t>
            </w:r>
            <w:r>
              <w:rPr>
                <w:rFonts w:ascii="Times New Roman" w:hAnsi="Times New Roman" w:eastAsia="方正仿宋_GBK" w:cs="Times New Roman"/>
                <w:b w:val="0"/>
                <w:bCs w:val="0"/>
                <w:color w:val="000000"/>
                <w:kern w:val="0"/>
                <w:szCs w:val="21"/>
                <w:lang w:val="en-US" w:eastAsia="zh-CN"/>
              </w:rPr>
              <w:t>2</w:t>
            </w:r>
            <w:r>
              <w:rPr>
                <w:rFonts w:ascii="Times New Roman" w:hAnsi="Times New Roman" w:eastAsia="方正仿宋_GBK" w:cs="Times New Roman"/>
                <w:b w:val="0"/>
                <w:bCs w:val="0"/>
                <w:color w:val="000000"/>
                <w:kern w:val="0"/>
                <w:szCs w:val="21"/>
              </w:rPr>
              <w:t>分。</w:t>
            </w:r>
          </w:p>
        </w:tc>
        <w:tc>
          <w:tcPr>
            <w:tcW w:w="291" w:type="pct"/>
            <w:tcBorders>
              <w:top w:val="single" w:color="auto" w:sz="4" w:space="0"/>
              <w:left w:val="single" w:color="auto" w:sz="4" w:space="0"/>
              <w:bottom w:val="single" w:color="auto" w:sz="4" w:space="0"/>
              <w:right w:val="single" w:color="auto" w:sz="4" w:space="0"/>
            </w:tcBorders>
            <w:noWrap/>
            <w:vAlign w:val="center"/>
          </w:tcPr>
          <w:p>
            <w:pPr>
              <w:spacing w:after="0" w:line="240" w:lineRule="auto"/>
              <w:jc w:val="center"/>
              <w:rPr>
                <w:rFonts w:ascii="宋体" w:cs="宋体"/>
                <w:b/>
                <w:bCs/>
                <w:color w:val="000000"/>
                <w:kern w:val="0"/>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570" w:type="pct"/>
            <w:tcBorders>
              <w:top w:val="single" w:color="auto" w:sz="4" w:space="0"/>
              <w:left w:val="single" w:color="auto" w:sz="4" w:space="0"/>
              <w:bottom w:val="single" w:color="auto" w:sz="4" w:space="0"/>
              <w:right w:val="single" w:color="auto" w:sz="4" w:space="0"/>
            </w:tcBorders>
            <w:noWrap/>
            <w:vAlign w:val="center"/>
          </w:tcPr>
          <w:p>
            <w:pPr>
              <w:widowControl/>
              <w:spacing w:after="0" w:line="240" w:lineRule="auto"/>
              <w:jc w:val="center"/>
              <w:textAlignment w:val="center"/>
              <w:rPr>
                <w:rFonts w:ascii="Times New Roman" w:hAnsi="Times New Roman" w:eastAsia="方正黑体_GBK" w:cs="Times New Roman"/>
                <w:b w:val="0"/>
                <w:bCs w:val="0"/>
                <w:color w:val="000000"/>
                <w:kern w:val="0"/>
                <w:szCs w:val="21"/>
              </w:rPr>
            </w:pPr>
            <w:r>
              <w:rPr>
                <w:rFonts w:ascii="Times New Roman" w:hAnsi="Times New Roman" w:eastAsia="方正黑体_GBK" w:cs="Times New Roman"/>
                <w:b w:val="0"/>
                <w:bCs w:val="0"/>
                <w:color w:val="000000"/>
                <w:kern w:val="0"/>
                <w:szCs w:val="21"/>
              </w:rPr>
              <w:t>5.配合监管能力</w:t>
            </w:r>
          </w:p>
        </w:tc>
        <w:tc>
          <w:tcPr>
            <w:tcW w:w="273" w:type="pct"/>
            <w:tcBorders>
              <w:top w:val="single" w:color="auto" w:sz="4" w:space="0"/>
              <w:left w:val="single" w:color="auto" w:sz="4" w:space="0"/>
              <w:bottom w:val="single" w:color="auto" w:sz="4" w:space="0"/>
              <w:right w:val="single" w:color="auto" w:sz="4" w:space="0"/>
            </w:tcBorders>
            <w:noWrap/>
            <w:vAlign w:val="center"/>
          </w:tcPr>
          <w:p>
            <w:pPr>
              <w:widowControl/>
              <w:spacing w:after="0" w:line="240" w:lineRule="auto"/>
              <w:jc w:val="center"/>
              <w:textAlignment w:val="center"/>
              <w:rPr>
                <w:rFonts w:ascii="Times New Roman" w:hAnsi="Times New Roman" w:eastAsia="方正黑体_GBK" w:cs="Times New Roman"/>
                <w:b w:val="0"/>
                <w:bCs w:val="0"/>
                <w:color w:val="000000"/>
                <w:kern w:val="0"/>
                <w:szCs w:val="21"/>
              </w:rPr>
            </w:pPr>
            <w:r>
              <w:rPr>
                <w:rFonts w:ascii="Times New Roman" w:hAnsi="Times New Roman" w:eastAsia="方正黑体_GBK" w:cs="Times New Roman"/>
                <w:b w:val="0"/>
                <w:bCs w:val="0"/>
                <w:color w:val="000000"/>
                <w:kern w:val="0"/>
                <w:szCs w:val="21"/>
              </w:rPr>
              <w:t>2分</w:t>
            </w:r>
          </w:p>
        </w:tc>
        <w:tc>
          <w:tcPr>
            <w:tcW w:w="3864" w:type="pct"/>
            <w:tcBorders>
              <w:top w:val="single" w:color="auto" w:sz="4" w:space="0"/>
              <w:left w:val="single" w:color="auto" w:sz="4" w:space="0"/>
              <w:bottom w:val="single" w:color="auto" w:sz="4" w:space="0"/>
              <w:right w:val="single" w:color="auto" w:sz="4" w:space="0"/>
            </w:tcBorders>
            <w:noWrap/>
            <w:vAlign w:val="center"/>
          </w:tcPr>
          <w:p>
            <w:pPr>
              <w:widowControl/>
              <w:spacing w:after="0" w:line="240" w:lineRule="auto"/>
              <w:textAlignment w:val="center"/>
              <w:rPr>
                <w:rFonts w:ascii="Times New Roman" w:hAnsi="Times New Roman" w:eastAsia="方正仿宋_GBK" w:cs="Times New Roman"/>
                <w:b w:val="0"/>
                <w:bCs w:val="0"/>
                <w:color w:val="000000"/>
                <w:kern w:val="0"/>
                <w:szCs w:val="21"/>
              </w:rPr>
            </w:pPr>
            <w:r>
              <w:rPr>
                <w:rFonts w:ascii="Times New Roman" w:hAnsi="Times New Roman" w:eastAsia="方正仿宋_GBK" w:cs="Times New Roman"/>
                <w:b w:val="0"/>
                <w:bCs w:val="0"/>
                <w:color w:val="000000"/>
                <w:kern w:val="0"/>
                <w:szCs w:val="21"/>
              </w:rPr>
              <w:t>具备配合中药生产企业落实药品质量管理要求的能力，有书面协议或承诺，得2分；能力不足或无书面约定，酌情扣分。</w:t>
            </w:r>
          </w:p>
        </w:tc>
        <w:tc>
          <w:tcPr>
            <w:tcW w:w="291" w:type="pct"/>
            <w:tcBorders>
              <w:top w:val="single" w:color="auto" w:sz="4" w:space="0"/>
              <w:left w:val="single" w:color="auto" w:sz="4" w:space="0"/>
              <w:bottom w:val="single" w:color="auto" w:sz="4" w:space="0"/>
              <w:right w:val="single" w:color="auto" w:sz="4" w:space="0"/>
            </w:tcBorders>
            <w:noWrap/>
            <w:vAlign w:val="center"/>
          </w:tcPr>
          <w:p>
            <w:pPr>
              <w:spacing w:after="0" w:line="240" w:lineRule="auto"/>
              <w:jc w:val="center"/>
              <w:rPr>
                <w:rFonts w:ascii="宋体" w:cs="宋体"/>
                <w:b/>
                <w:bCs/>
                <w:color w:val="000000"/>
                <w:kern w:val="0"/>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3" w:hRule="atLeast"/>
        </w:trPr>
        <w:tc>
          <w:tcPr>
            <w:tcW w:w="570" w:type="pct"/>
            <w:tcBorders>
              <w:top w:val="single" w:color="auto" w:sz="4" w:space="0"/>
              <w:left w:val="single" w:color="auto" w:sz="4" w:space="0"/>
              <w:bottom w:val="nil"/>
              <w:right w:val="single" w:color="auto" w:sz="4" w:space="0"/>
            </w:tcBorders>
            <w:noWrap/>
            <w:vAlign w:val="center"/>
          </w:tcPr>
          <w:p>
            <w:pPr>
              <w:widowControl/>
              <w:spacing w:after="0" w:line="240" w:lineRule="auto"/>
              <w:jc w:val="center"/>
              <w:textAlignment w:val="center"/>
              <w:rPr>
                <w:rFonts w:ascii="Times New Roman" w:hAnsi="Times New Roman" w:eastAsia="方正黑体_GBK" w:cs="Times New Roman"/>
                <w:b w:val="0"/>
                <w:bCs w:val="0"/>
                <w:color w:val="000000"/>
                <w:kern w:val="0"/>
                <w:szCs w:val="21"/>
              </w:rPr>
            </w:pPr>
            <w:r>
              <w:rPr>
                <w:rFonts w:ascii="Times New Roman" w:hAnsi="Times New Roman" w:eastAsia="方正黑体_GBK" w:cs="Times New Roman"/>
                <w:b w:val="0"/>
                <w:bCs w:val="0"/>
                <w:color w:val="000000"/>
                <w:kern w:val="0"/>
                <w:szCs w:val="21"/>
              </w:rPr>
              <w:t>6.选址与环保</w:t>
            </w:r>
          </w:p>
        </w:tc>
        <w:tc>
          <w:tcPr>
            <w:tcW w:w="273" w:type="pct"/>
            <w:tcBorders>
              <w:top w:val="single" w:color="auto" w:sz="4" w:space="0"/>
              <w:left w:val="single" w:color="auto" w:sz="4" w:space="0"/>
              <w:bottom w:val="nil"/>
              <w:right w:val="single" w:color="auto" w:sz="4" w:space="0"/>
            </w:tcBorders>
            <w:noWrap/>
            <w:vAlign w:val="center"/>
          </w:tcPr>
          <w:p>
            <w:pPr>
              <w:widowControl/>
              <w:spacing w:after="0" w:line="240" w:lineRule="auto"/>
              <w:jc w:val="center"/>
              <w:textAlignment w:val="center"/>
              <w:rPr>
                <w:rFonts w:ascii="Times New Roman" w:hAnsi="Times New Roman" w:eastAsia="方正黑体_GBK" w:cs="Times New Roman"/>
                <w:b w:val="0"/>
                <w:bCs w:val="0"/>
                <w:color w:val="000000"/>
                <w:kern w:val="0"/>
                <w:szCs w:val="21"/>
                <w:lang w:val="en-US" w:eastAsia="zh-CN"/>
              </w:rPr>
            </w:pPr>
            <w:r>
              <w:rPr>
                <w:rFonts w:ascii="Times New Roman" w:hAnsi="Times New Roman" w:eastAsia="方正黑体_GBK" w:cs="Times New Roman"/>
                <w:b w:val="0"/>
                <w:bCs w:val="0"/>
                <w:color w:val="000000"/>
                <w:kern w:val="0"/>
                <w:szCs w:val="21"/>
                <w:lang w:val="en-US" w:eastAsia="zh-CN"/>
              </w:rPr>
              <w:t>4分</w:t>
            </w:r>
          </w:p>
        </w:tc>
        <w:tc>
          <w:tcPr>
            <w:tcW w:w="3864" w:type="pct"/>
            <w:tcBorders>
              <w:top w:val="single" w:color="auto" w:sz="4" w:space="0"/>
              <w:left w:val="single" w:color="auto" w:sz="4" w:space="0"/>
              <w:bottom w:val="single" w:color="auto" w:sz="4" w:space="0"/>
              <w:right w:val="single" w:color="auto" w:sz="4" w:space="0"/>
            </w:tcBorders>
            <w:noWrap/>
            <w:vAlign w:val="center"/>
          </w:tcPr>
          <w:p>
            <w:pPr>
              <w:widowControl/>
              <w:spacing w:after="0" w:line="240" w:lineRule="auto"/>
              <w:textAlignment w:val="center"/>
              <w:rPr>
                <w:rFonts w:ascii="Times New Roman" w:hAnsi="Times New Roman" w:eastAsia="方正仿宋_GBK" w:cs="Times New Roman"/>
                <w:b w:val="0"/>
                <w:bCs w:val="0"/>
                <w:color w:val="000000"/>
                <w:kern w:val="0"/>
                <w:szCs w:val="21"/>
              </w:rPr>
            </w:pPr>
            <w:r>
              <w:rPr>
                <w:rFonts w:ascii="Times New Roman" w:hAnsi="Times New Roman" w:eastAsia="方正仿宋_GBK" w:cs="Times New Roman"/>
                <w:b w:val="0"/>
                <w:bCs w:val="0"/>
                <w:color w:val="000000"/>
                <w:kern w:val="0"/>
                <w:szCs w:val="21"/>
              </w:rPr>
              <w:t>加工点设置在中药材种植规模较大且相对集中的区域，且符合环保要求，得</w:t>
            </w:r>
            <w:r>
              <w:rPr>
                <w:rFonts w:ascii="Times New Roman" w:hAnsi="Times New Roman" w:eastAsia="方正仿宋_GBK" w:cs="Times New Roman"/>
                <w:b w:val="0"/>
                <w:bCs w:val="0"/>
                <w:color w:val="000000"/>
                <w:kern w:val="0"/>
                <w:szCs w:val="21"/>
                <w:lang w:val="en-US" w:eastAsia="zh-CN"/>
              </w:rPr>
              <w:t>2</w:t>
            </w:r>
            <w:r>
              <w:rPr>
                <w:rFonts w:ascii="Times New Roman" w:hAnsi="Times New Roman" w:eastAsia="方正仿宋_GBK" w:cs="Times New Roman"/>
                <w:b w:val="0"/>
                <w:bCs w:val="0"/>
                <w:color w:val="000000"/>
                <w:kern w:val="0"/>
                <w:szCs w:val="21"/>
              </w:rPr>
              <w:t>分</w:t>
            </w:r>
            <w:r>
              <w:rPr>
                <w:rFonts w:ascii="Times New Roman" w:hAnsi="Times New Roman" w:eastAsia="方正仿宋_GBK" w:cs="Times New Roman"/>
                <w:b w:val="0"/>
                <w:bCs w:val="0"/>
                <w:color w:val="000000"/>
                <w:kern w:val="0"/>
                <w:szCs w:val="21"/>
                <w:lang w:eastAsia="zh-CN"/>
              </w:rPr>
              <w:t>；</w:t>
            </w:r>
            <w:r>
              <w:rPr>
                <w:rFonts w:ascii="Times New Roman" w:hAnsi="Times New Roman" w:eastAsia="方正仿宋_GBK" w:cs="Times New Roman"/>
                <w:b w:val="0"/>
                <w:bCs w:val="0"/>
                <w:color w:val="000000"/>
                <w:kern w:val="0"/>
                <w:szCs w:val="21"/>
              </w:rPr>
              <w:t>远离污染源，整洁卫生，交通便利，得</w:t>
            </w:r>
            <w:r>
              <w:rPr>
                <w:rFonts w:ascii="Times New Roman" w:hAnsi="Times New Roman" w:eastAsia="方正仿宋_GBK" w:cs="Times New Roman"/>
                <w:b w:val="0"/>
                <w:bCs w:val="0"/>
                <w:color w:val="000000"/>
                <w:kern w:val="0"/>
                <w:szCs w:val="21"/>
                <w:lang w:val="en-US" w:eastAsia="zh-CN"/>
              </w:rPr>
              <w:t>2</w:t>
            </w:r>
            <w:r>
              <w:rPr>
                <w:rFonts w:ascii="Times New Roman" w:hAnsi="Times New Roman" w:eastAsia="方正仿宋_GBK" w:cs="Times New Roman"/>
                <w:b w:val="0"/>
                <w:bCs w:val="0"/>
                <w:color w:val="000000"/>
                <w:kern w:val="0"/>
                <w:szCs w:val="21"/>
              </w:rPr>
              <w:t>分。</w:t>
            </w:r>
          </w:p>
        </w:tc>
        <w:tc>
          <w:tcPr>
            <w:tcW w:w="291" w:type="pct"/>
            <w:tcBorders>
              <w:top w:val="single" w:color="auto" w:sz="4" w:space="0"/>
              <w:left w:val="single" w:color="auto" w:sz="4" w:space="0"/>
              <w:bottom w:val="nil"/>
              <w:right w:val="single" w:color="auto" w:sz="4" w:space="0"/>
            </w:tcBorders>
            <w:noWrap/>
            <w:vAlign w:val="center"/>
          </w:tcPr>
          <w:p>
            <w:pPr>
              <w:spacing w:after="0" w:line="240" w:lineRule="auto"/>
              <w:jc w:val="center"/>
              <w:rPr>
                <w:rFonts w:ascii="宋体" w:eastAsia="宋体" w:cs="宋体"/>
                <w:b/>
                <w:bCs/>
                <w:color w:val="000000"/>
                <w:kern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70" w:type="pct"/>
            <w:tcBorders>
              <w:top w:val="single" w:color="auto" w:sz="4" w:space="0"/>
              <w:left w:val="single" w:color="auto" w:sz="4" w:space="0"/>
              <w:bottom w:val="single" w:color="auto" w:sz="4" w:space="0"/>
              <w:right w:val="single" w:color="auto" w:sz="4" w:space="0"/>
            </w:tcBorders>
            <w:noWrap/>
            <w:vAlign w:val="center"/>
          </w:tcPr>
          <w:p>
            <w:pPr>
              <w:widowControl/>
              <w:spacing w:after="0" w:line="240" w:lineRule="auto"/>
              <w:jc w:val="center"/>
              <w:textAlignment w:val="center"/>
              <w:rPr>
                <w:rFonts w:ascii="Times New Roman" w:hAnsi="Times New Roman" w:eastAsia="方正黑体_GBK" w:cs="Times New Roman"/>
                <w:b w:val="0"/>
                <w:bCs w:val="0"/>
                <w:color w:val="000000"/>
                <w:kern w:val="0"/>
                <w:szCs w:val="21"/>
              </w:rPr>
            </w:pPr>
            <w:r>
              <w:rPr>
                <w:rFonts w:ascii="Times New Roman" w:hAnsi="Times New Roman" w:eastAsia="方正黑体_GBK" w:cs="Times New Roman"/>
                <w:b w:val="0"/>
                <w:bCs w:val="0"/>
                <w:color w:val="000000"/>
                <w:kern w:val="0"/>
                <w:szCs w:val="21"/>
                <w:lang w:val="en-US" w:eastAsia="zh-CN"/>
              </w:rPr>
              <w:t>7</w:t>
            </w:r>
            <w:r>
              <w:rPr>
                <w:rFonts w:ascii="Times New Roman" w:hAnsi="Times New Roman" w:eastAsia="方正黑体_GBK" w:cs="Times New Roman"/>
                <w:b w:val="0"/>
                <w:bCs w:val="0"/>
                <w:color w:val="000000"/>
                <w:kern w:val="0"/>
                <w:szCs w:val="21"/>
              </w:rPr>
              <w:t>.防污染</w:t>
            </w:r>
            <w:r>
              <w:rPr>
                <w:rFonts w:ascii="Times New Roman" w:hAnsi="Times New Roman" w:eastAsia="方正黑体_GBK" w:cs="Times New Roman"/>
                <w:b w:val="0"/>
                <w:bCs w:val="0"/>
                <w:color w:val="000000"/>
                <w:kern w:val="0"/>
                <w:szCs w:val="21"/>
                <w:lang w:eastAsia="zh-CN"/>
              </w:rPr>
              <w:t>、</w:t>
            </w:r>
            <w:r>
              <w:rPr>
                <w:rFonts w:ascii="Times New Roman" w:hAnsi="Times New Roman" w:eastAsia="方正黑体_GBK" w:cs="Times New Roman"/>
                <w:b w:val="0"/>
                <w:bCs w:val="0"/>
                <w:color w:val="000000"/>
                <w:kern w:val="0"/>
                <w:szCs w:val="21"/>
              </w:rPr>
              <w:t xml:space="preserve"> 防虫防鼠设施</w:t>
            </w:r>
          </w:p>
        </w:tc>
        <w:tc>
          <w:tcPr>
            <w:tcW w:w="273" w:type="pct"/>
            <w:tcBorders>
              <w:top w:val="single" w:color="auto" w:sz="4" w:space="0"/>
              <w:left w:val="single" w:color="auto" w:sz="4" w:space="0"/>
              <w:bottom w:val="single" w:color="auto" w:sz="4" w:space="0"/>
              <w:right w:val="single" w:color="auto" w:sz="4" w:space="0"/>
            </w:tcBorders>
            <w:noWrap/>
            <w:vAlign w:val="center"/>
          </w:tcPr>
          <w:p>
            <w:pPr>
              <w:widowControl/>
              <w:spacing w:after="0" w:line="240" w:lineRule="auto"/>
              <w:jc w:val="center"/>
              <w:textAlignment w:val="center"/>
              <w:rPr>
                <w:rFonts w:ascii="Times New Roman" w:hAnsi="Times New Roman" w:eastAsia="方正黑体_GBK" w:cs="Times New Roman"/>
                <w:b w:val="0"/>
                <w:bCs w:val="0"/>
                <w:color w:val="000000"/>
                <w:kern w:val="0"/>
                <w:szCs w:val="21"/>
                <w:lang w:val="en-US" w:eastAsia="zh-CN"/>
              </w:rPr>
            </w:pPr>
            <w:r>
              <w:rPr>
                <w:rFonts w:ascii="Times New Roman" w:hAnsi="Times New Roman" w:eastAsia="方正黑体_GBK" w:cs="Times New Roman"/>
                <w:b w:val="0"/>
                <w:bCs w:val="0"/>
                <w:color w:val="000000"/>
                <w:kern w:val="0"/>
                <w:szCs w:val="21"/>
                <w:lang w:val="en-US" w:eastAsia="zh-CN"/>
              </w:rPr>
              <w:t>2分</w:t>
            </w:r>
          </w:p>
        </w:tc>
        <w:tc>
          <w:tcPr>
            <w:tcW w:w="3864" w:type="pct"/>
            <w:tcBorders>
              <w:top w:val="single" w:color="auto" w:sz="4" w:space="0"/>
              <w:left w:val="single" w:color="auto" w:sz="4" w:space="0"/>
              <w:bottom w:val="single" w:color="auto" w:sz="4" w:space="0"/>
              <w:right w:val="single" w:color="auto" w:sz="4" w:space="0"/>
            </w:tcBorders>
            <w:noWrap/>
            <w:vAlign w:val="center"/>
          </w:tcPr>
          <w:p>
            <w:pPr>
              <w:widowControl/>
              <w:spacing w:after="0" w:line="240" w:lineRule="auto"/>
              <w:textAlignment w:val="center"/>
              <w:rPr>
                <w:rFonts w:ascii="Times New Roman" w:hAnsi="Times New Roman" w:eastAsia="方正仿宋_GBK" w:cs="Times New Roman"/>
                <w:b w:val="0"/>
                <w:bCs w:val="0"/>
                <w:color w:val="000000"/>
                <w:kern w:val="0"/>
                <w:szCs w:val="21"/>
              </w:rPr>
            </w:pPr>
            <w:r>
              <w:rPr>
                <w:rFonts w:ascii="Times New Roman" w:hAnsi="Times New Roman" w:eastAsia="方正仿宋_GBK" w:cs="Times New Roman"/>
                <w:b w:val="0"/>
                <w:bCs w:val="0"/>
                <w:color w:val="000000"/>
                <w:kern w:val="0"/>
                <w:szCs w:val="21"/>
              </w:rPr>
              <w:t>厂区环境、储运过程不对药材加工造成污染，得1分</w:t>
            </w:r>
            <w:r>
              <w:rPr>
                <w:rFonts w:ascii="Times New Roman" w:hAnsi="Times New Roman" w:eastAsia="方正仿宋_GBK" w:cs="Times New Roman"/>
                <w:b w:val="0"/>
                <w:bCs w:val="0"/>
                <w:color w:val="000000"/>
                <w:kern w:val="0"/>
                <w:szCs w:val="21"/>
                <w:lang w:eastAsia="zh-CN"/>
              </w:rPr>
              <w:t>；</w:t>
            </w:r>
            <w:r>
              <w:rPr>
                <w:rFonts w:ascii="Times New Roman" w:hAnsi="Times New Roman" w:eastAsia="方正仿宋_GBK" w:cs="Times New Roman"/>
                <w:b w:val="0"/>
                <w:bCs w:val="0"/>
                <w:color w:val="000000"/>
                <w:kern w:val="0"/>
                <w:szCs w:val="21"/>
              </w:rPr>
              <w:t>有防止昆虫或其他动物进入的设施；不使用对设备、物料、产品造成污染的灭鼠药、杀虫剂，得1分。</w:t>
            </w:r>
          </w:p>
        </w:tc>
        <w:tc>
          <w:tcPr>
            <w:tcW w:w="291" w:type="pct"/>
            <w:tcBorders>
              <w:top w:val="single" w:color="auto" w:sz="4" w:space="0"/>
              <w:left w:val="single" w:color="auto" w:sz="4" w:space="0"/>
              <w:bottom w:val="nil"/>
              <w:right w:val="single" w:color="auto" w:sz="4" w:space="0"/>
            </w:tcBorders>
            <w:noWrap/>
            <w:vAlign w:val="center"/>
          </w:tcPr>
          <w:p>
            <w:pPr>
              <w:spacing w:after="0" w:line="240" w:lineRule="auto"/>
              <w:jc w:val="center"/>
              <w:rPr>
                <w:rFonts w:ascii="宋体" w:cs="宋体"/>
                <w:b/>
                <w:bCs/>
                <w:color w:val="000000"/>
                <w:kern w:val="0"/>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570" w:type="pct"/>
            <w:tcBorders>
              <w:top w:val="single" w:color="auto" w:sz="4" w:space="0"/>
              <w:left w:val="single" w:color="auto" w:sz="4" w:space="0"/>
              <w:bottom w:val="single" w:color="auto" w:sz="4" w:space="0"/>
              <w:right w:val="single" w:color="auto" w:sz="4" w:space="0"/>
            </w:tcBorders>
            <w:noWrap/>
            <w:vAlign w:val="center"/>
          </w:tcPr>
          <w:p>
            <w:pPr>
              <w:widowControl/>
              <w:spacing w:after="0" w:line="240" w:lineRule="auto"/>
              <w:jc w:val="center"/>
              <w:textAlignment w:val="center"/>
              <w:rPr>
                <w:rFonts w:ascii="Times New Roman" w:hAnsi="Times New Roman" w:eastAsia="方正黑体_GBK" w:cs="Times New Roman"/>
                <w:b w:val="0"/>
                <w:bCs w:val="0"/>
                <w:color w:val="000000"/>
                <w:kern w:val="0"/>
                <w:szCs w:val="21"/>
                <w:lang w:val="en-US" w:eastAsia="zh-CN"/>
              </w:rPr>
            </w:pPr>
            <w:r>
              <w:rPr>
                <w:rFonts w:ascii="Times New Roman" w:hAnsi="Times New Roman" w:eastAsia="方正黑体_GBK" w:cs="Times New Roman"/>
                <w:b w:val="0"/>
                <w:bCs w:val="0"/>
                <w:color w:val="000000"/>
                <w:kern w:val="0"/>
                <w:szCs w:val="21"/>
                <w:lang w:val="en-US" w:eastAsia="zh-CN"/>
              </w:rPr>
              <w:t>8</w:t>
            </w:r>
            <w:r>
              <w:rPr>
                <w:rFonts w:ascii="Times New Roman" w:hAnsi="Times New Roman" w:eastAsia="方正黑体_GBK" w:cs="Times New Roman"/>
                <w:b w:val="0"/>
                <w:bCs w:val="0"/>
                <w:color w:val="000000"/>
                <w:kern w:val="0"/>
                <w:szCs w:val="21"/>
              </w:rPr>
              <w:t>.负责人</w:t>
            </w:r>
            <w:r>
              <w:rPr>
                <w:rFonts w:ascii="Times New Roman" w:hAnsi="Times New Roman" w:eastAsia="方正黑体_GBK" w:cs="Times New Roman"/>
                <w:b w:val="0"/>
                <w:bCs w:val="0"/>
                <w:color w:val="000000"/>
                <w:kern w:val="0"/>
                <w:szCs w:val="21"/>
                <w:lang w:val="en-US" w:eastAsia="zh-CN"/>
              </w:rPr>
              <w:t>与</w:t>
            </w:r>
          </w:p>
          <w:p>
            <w:pPr>
              <w:widowControl/>
              <w:spacing w:after="0" w:line="240" w:lineRule="auto"/>
              <w:jc w:val="center"/>
              <w:textAlignment w:val="center"/>
              <w:rPr>
                <w:rFonts w:ascii="Times New Roman" w:hAnsi="Times New Roman" w:eastAsia="方正黑体_GBK" w:cs="Times New Roman"/>
                <w:b w:val="0"/>
                <w:bCs w:val="0"/>
                <w:color w:val="000000"/>
                <w:kern w:val="0"/>
                <w:szCs w:val="21"/>
                <w:lang w:val="en-US" w:eastAsia="zh-CN"/>
              </w:rPr>
            </w:pPr>
            <w:r>
              <w:rPr>
                <w:rFonts w:ascii="Times New Roman" w:hAnsi="Times New Roman" w:eastAsia="方正黑体_GBK" w:cs="Times New Roman"/>
                <w:b w:val="0"/>
                <w:bCs w:val="0"/>
                <w:color w:val="000000"/>
                <w:kern w:val="0"/>
                <w:szCs w:val="21"/>
              </w:rPr>
              <w:t>技术人员</w:t>
            </w:r>
            <w:r>
              <w:rPr>
                <w:rFonts w:ascii="Times New Roman" w:hAnsi="Times New Roman" w:eastAsia="方正黑体_GBK" w:cs="Times New Roman"/>
                <w:b w:val="0"/>
                <w:bCs w:val="0"/>
                <w:color w:val="000000"/>
                <w:kern w:val="0"/>
                <w:szCs w:val="21"/>
                <w:lang w:val="en-US" w:eastAsia="zh-CN"/>
              </w:rPr>
              <w:t>能力</w:t>
            </w:r>
          </w:p>
        </w:tc>
        <w:tc>
          <w:tcPr>
            <w:tcW w:w="273" w:type="pct"/>
            <w:tcBorders>
              <w:top w:val="single" w:color="auto" w:sz="4" w:space="0"/>
              <w:left w:val="single" w:color="auto" w:sz="4" w:space="0"/>
              <w:bottom w:val="single" w:color="auto" w:sz="4" w:space="0"/>
              <w:right w:val="single" w:color="auto" w:sz="4" w:space="0"/>
            </w:tcBorders>
            <w:noWrap/>
            <w:vAlign w:val="center"/>
          </w:tcPr>
          <w:p>
            <w:pPr>
              <w:widowControl/>
              <w:spacing w:after="0" w:line="240" w:lineRule="auto"/>
              <w:jc w:val="center"/>
              <w:textAlignment w:val="center"/>
              <w:rPr>
                <w:rFonts w:ascii="Times New Roman" w:hAnsi="Times New Roman" w:eastAsia="方正黑体_GBK" w:cs="Times New Roman"/>
                <w:b w:val="0"/>
                <w:bCs w:val="0"/>
                <w:color w:val="000000"/>
                <w:kern w:val="0"/>
                <w:szCs w:val="21"/>
                <w:lang w:val="en-US" w:eastAsia="zh-CN"/>
              </w:rPr>
            </w:pPr>
            <w:r>
              <w:rPr>
                <w:rFonts w:ascii="Times New Roman" w:hAnsi="Times New Roman" w:eastAsia="方正黑体_GBK" w:cs="Times New Roman"/>
                <w:b w:val="0"/>
                <w:bCs w:val="0"/>
                <w:color w:val="000000"/>
                <w:kern w:val="0"/>
                <w:szCs w:val="21"/>
                <w:lang w:val="en-US" w:eastAsia="zh-CN"/>
              </w:rPr>
              <w:t>2分</w:t>
            </w:r>
          </w:p>
        </w:tc>
        <w:tc>
          <w:tcPr>
            <w:tcW w:w="3864" w:type="pct"/>
            <w:tcBorders>
              <w:top w:val="single" w:color="auto" w:sz="4" w:space="0"/>
              <w:left w:val="single" w:color="auto" w:sz="4" w:space="0"/>
              <w:bottom w:val="single" w:color="auto" w:sz="4" w:space="0"/>
              <w:right w:val="single" w:color="auto" w:sz="4" w:space="0"/>
            </w:tcBorders>
            <w:noWrap/>
            <w:vAlign w:val="center"/>
          </w:tcPr>
          <w:p>
            <w:pPr>
              <w:widowControl/>
              <w:spacing w:after="0" w:line="240" w:lineRule="auto"/>
              <w:textAlignment w:val="center"/>
              <w:rPr>
                <w:rFonts w:ascii="Times New Roman" w:hAnsi="Times New Roman" w:eastAsia="方正仿宋_GBK" w:cs="Times New Roman"/>
                <w:b w:val="0"/>
                <w:bCs w:val="0"/>
                <w:color w:val="000000"/>
                <w:kern w:val="0"/>
                <w:szCs w:val="21"/>
              </w:rPr>
            </w:pPr>
            <w:r>
              <w:rPr>
                <w:rFonts w:ascii="Times New Roman" w:hAnsi="Times New Roman" w:eastAsia="方正仿宋_GBK" w:cs="Times New Roman"/>
                <w:b w:val="0"/>
                <w:bCs w:val="0"/>
                <w:color w:val="000000"/>
                <w:kern w:val="0"/>
                <w:szCs w:val="21"/>
              </w:rPr>
              <w:t>加工点负责人对中药材质量负责，具备相应管理能力，得1分</w:t>
            </w:r>
            <w:r>
              <w:rPr>
                <w:rFonts w:ascii="Times New Roman" w:hAnsi="Times New Roman" w:eastAsia="方正仿宋_GBK" w:cs="Times New Roman"/>
                <w:b w:val="0"/>
                <w:bCs w:val="0"/>
                <w:color w:val="000000"/>
                <w:kern w:val="0"/>
                <w:szCs w:val="21"/>
                <w:lang w:eastAsia="zh-CN"/>
              </w:rPr>
              <w:t>；</w:t>
            </w:r>
            <w:r>
              <w:rPr>
                <w:rFonts w:ascii="Times New Roman" w:hAnsi="Times New Roman" w:eastAsia="方正仿宋_GBK" w:cs="Times New Roman"/>
                <w:b w:val="0"/>
                <w:bCs w:val="0"/>
                <w:color w:val="000000"/>
                <w:kern w:val="0"/>
                <w:szCs w:val="21"/>
              </w:rPr>
              <w:t>质量管理和技术人员具有3年以上中药材加工经验、具备中药材真伪鉴别能力，得1分。</w:t>
            </w:r>
          </w:p>
        </w:tc>
        <w:tc>
          <w:tcPr>
            <w:tcW w:w="291" w:type="pct"/>
            <w:tcBorders>
              <w:top w:val="single" w:color="auto" w:sz="4" w:space="0"/>
              <w:left w:val="single" w:color="auto" w:sz="4" w:space="0"/>
              <w:bottom w:val="nil"/>
              <w:right w:val="single" w:color="auto" w:sz="4" w:space="0"/>
            </w:tcBorders>
            <w:noWrap/>
            <w:vAlign w:val="center"/>
          </w:tcPr>
          <w:p>
            <w:pPr>
              <w:spacing w:after="0" w:line="240" w:lineRule="auto"/>
              <w:jc w:val="center"/>
              <w:rPr>
                <w:rFonts w:ascii="宋体" w:cs="宋体"/>
                <w:b/>
                <w:bCs/>
                <w:color w:val="000000"/>
                <w:kern w:val="0"/>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3" w:hRule="atLeast"/>
        </w:trPr>
        <w:tc>
          <w:tcPr>
            <w:tcW w:w="570" w:type="pct"/>
            <w:tcBorders>
              <w:top w:val="single" w:color="auto" w:sz="4" w:space="0"/>
              <w:left w:val="single" w:color="auto" w:sz="4" w:space="0"/>
              <w:bottom w:val="nil"/>
              <w:right w:val="single" w:color="auto" w:sz="4" w:space="0"/>
            </w:tcBorders>
            <w:noWrap/>
            <w:vAlign w:val="center"/>
          </w:tcPr>
          <w:p>
            <w:pPr>
              <w:widowControl/>
              <w:spacing w:after="0" w:line="240" w:lineRule="auto"/>
              <w:jc w:val="center"/>
              <w:textAlignment w:val="center"/>
              <w:rPr>
                <w:rFonts w:ascii="Times New Roman" w:hAnsi="Times New Roman" w:eastAsia="方正黑体_GBK" w:cs="Times New Roman"/>
                <w:b w:val="0"/>
                <w:bCs w:val="0"/>
                <w:color w:val="000000"/>
                <w:kern w:val="0"/>
                <w:szCs w:val="21"/>
                <w:lang w:val="en-US" w:eastAsia="zh-CN"/>
              </w:rPr>
            </w:pPr>
            <w:r>
              <w:rPr>
                <w:rFonts w:ascii="Times New Roman" w:hAnsi="Times New Roman" w:eastAsia="方正黑体_GBK" w:cs="Times New Roman"/>
                <w:b w:val="0"/>
                <w:bCs w:val="0"/>
                <w:color w:val="000000"/>
                <w:kern w:val="0"/>
                <w:szCs w:val="21"/>
                <w:lang w:val="en-US" w:eastAsia="zh-CN"/>
              </w:rPr>
              <w:t>9</w:t>
            </w:r>
            <w:r>
              <w:rPr>
                <w:rFonts w:ascii="Times New Roman" w:hAnsi="Times New Roman" w:eastAsia="方正黑体_GBK" w:cs="Times New Roman"/>
                <w:b w:val="0"/>
                <w:bCs w:val="0"/>
                <w:color w:val="000000"/>
                <w:kern w:val="0"/>
                <w:szCs w:val="21"/>
              </w:rPr>
              <w:t>.</w:t>
            </w:r>
            <w:r>
              <w:rPr>
                <w:rFonts w:ascii="Times New Roman" w:hAnsi="Times New Roman" w:eastAsia="方正黑体_GBK" w:cs="Times New Roman"/>
                <w:b w:val="0"/>
                <w:bCs w:val="0"/>
                <w:color w:val="000000"/>
                <w:kern w:val="0"/>
                <w:szCs w:val="21"/>
                <w:lang w:val="en-US" w:eastAsia="zh-CN"/>
              </w:rPr>
              <w:t>人员与培训</w:t>
            </w:r>
          </w:p>
          <w:p>
            <w:pPr>
              <w:widowControl/>
              <w:spacing w:after="0" w:line="240" w:lineRule="auto"/>
              <w:jc w:val="center"/>
              <w:textAlignment w:val="center"/>
              <w:rPr>
                <w:rFonts w:ascii="Times New Roman" w:hAnsi="Times New Roman" w:eastAsia="方正黑体_GBK" w:cs="Times New Roman"/>
                <w:b w:val="0"/>
                <w:bCs w:val="0"/>
                <w:color w:val="000000"/>
                <w:kern w:val="0"/>
                <w:szCs w:val="21"/>
                <w:lang w:val="en-US" w:eastAsia="zh-CN"/>
              </w:rPr>
            </w:pPr>
            <w:r>
              <w:rPr>
                <w:rFonts w:ascii="Times New Roman" w:hAnsi="Times New Roman" w:eastAsia="方正黑体_GBK" w:cs="Times New Roman"/>
                <w:b w:val="0"/>
                <w:bCs w:val="0"/>
                <w:color w:val="000000"/>
                <w:kern w:val="0"/>
                <w:szCs w:val="21"/>
                <w:lang w:val="en-US" w:eastAsia="zh-CN"/>
              </w:rPr>
              <w:t>管理</w:t>
            </w:r>
          </w:p>
        </w:tc>
        <w:tc>
          <w:tcPr>
            <w:tcW w:w="273" w:type="pct"/>
            <w:tcBorders>
              <w:top w:val="single" w:color="auto" w:sz="4" w:space="0"/>
              <w:left w:val="single" w:color="auto" w:sz="4" w:space="0"/>
              <w:bottom w:val="nil"/>
              <w:right w:val="single" w:color="auto" w:sz="4" w:space="0"/>
            </w:tcBorders>
            <w:noWrap/>
            <w:vAlign w:val="center"/>
          </w:tcPr>
          <w:p>
            <w:pPr>
              <w:widowControl/>
              <w:spacing w:after="0" w:line="240" w:lineRule="auto"/>
              <w:jc w:val="center"/>
              <w:textAlignment w:val="center"/>
              <w:rPr>
                <w:rFonts w:ascii="Times New Roman" w:hAnsi="Times New Roman" w:eastAsia="方正黑体_GBK" w:cs="Times New Roman"/>
                <w:b w:val="0"/>
                <w:bCs w:val="0"/>
                <w:color w:val="000000"/>
                <w:kern w:val="0"/>
                <w:szCs w:val="21"/>
                <w:lang w:val="en-US" w:eastAsia="zh-CN"/>
              </w:rPr>
            </w:pPr>
            <w:r>
              <w:rPr>
                <w:rFonts w:ascii="Times New Roman" w:hAnsi="Times New Roman" w:eastAsia="方正黑体_GBK" w:cs="Times New Roman"/>
                <w:b w:val="0"/>
                <w:bCs w:val="0"/>
                <w:color w:val="000000"/>
                <w:kern w:val="0"/>
                <w:szCs w:val="21"/>
                <w:lang w:val="en-US" w:eastAsia="zh-CN"/>
              </w:rPr>
              <w:t>2分</w:t>
            </w:r>
          </w:p>
        </w:tc>
        <w:tc>
          <w:tcPr>
            <w:tcW w:w="3864" w:type="pct"/>
            <w:tcBorders>
              <w:top w:val="single" w:color="auto" w:sz="4" w:space="0"/>
              <w:left w:val="single" w:color="auto" w:sz="4" w:space="0"/>
              <w:bottom w:val="single" w:color="auto" w:sz="4" w:space="0"/>
              <w:right w:val="single" w:color="auto" w:sz="4" w:space="0"/>
            </w:tcBorders>
            <w:noWrap/>
            <w:vAlign w:val="center"/>
          </w:tcPr>
          <w:p>
            <w:pPr>
              <w:widowControl/>
              <w:spacing w:after="0" w:line="240" w:lineRule="auto"/>
              <w:textAlignment w:val="center"/>
              <w:rPr>
                <w:rFonts w:ascii="Times New Roman" w:hAnsi="Times New Roman" w:eastAsia="方正仿宋_GBK" w:cs="Times New Roman"/>
                <w:b w:val="0"/>
                <w:bCs w:val="0"/>
                <w:color w:val="000000"/>
                <w:kern w:val="0"/>
                <w:szCs w:val="21"/>
              </w:rPr>
            </w:pPr>
            <w:r>
              <w:rPr>
                <w:rFonts w:ascii="Times New Roman" w:hAnsi="Times New Roman" w:eastAsia="方正仿宋_GBK" w:cs="Times New Roman"/>
                <w:b w:val="0"/>
                <w:bCs w:val="0"/>
                <w:color w:val="000000"/>
                <w:kern w:val="0"/>
                <w:szCs w:val="21"/>
              </w:rPr>
              <w:t>加工点人员数量能满足生产质量管理需要，直接接触药材的工作人员身体健康，无传染病、无化脓性或渗出性皮肤病，持有效健康证明，得1分</w:t>
            </w:r>
            <w:r>
              <w:rPr>
                <w:rFonts w:ascii="Times New Roman" w:hAnsi="Times New Roman" w:eastAsia="方正仿宋_GBK" w:cs="Times New Roman"/>
                <w:b w:val="0"/>
                <w:bCs w:val="0"/>
                <w:color w:val="000000"/>
                <w:kern w:val="0"/>
                <w:szCs w:val="21"/>
                <w:lang w:eastAsia="zh-CN"/>
              </w:rPr>
              <w:t>；</w:t>
            </w:r>
            <w:r>
              <w:rPr>
                <w:rFonts w:ascii="Times New Roman" w:hAnsi="Times New Roman" w:eastAsia="方正仿宋_GBK" w:cs="Times New Roman"/>
                <w:b w:val="0"/>
                <w:bCs w:val="0"/>
                <w:color w:val="000000"/>
                <w:kern w:val="0"/>
                <w:szCs w:val="21"/>
              </w:rPr>
              <w:t>配备培训管理人员，对生产和质量有关的所有人员进行培训</w:t>
            </w:r>
            <w:r>
              <w:rPr>
                <w:rFonts w:ascii="Times New Roman" w:hAnsi="Times New Roman" w:eastAsia="方正仿宋_GBK" w:cs="Times New Roman"/>
                <w:b w:val="0"/>
                <w:bCs w:val="0"/>
                <w:color w:val="000000"/>
                <w:kern w:val="0"/>
                <w:szCs w:val="21"/>
                <w:lang w:eastAsia="zh-CN"/>
              </w:rPr>
              <w:t>，</w:t>
            </w:r>
            <w:r>
              <w:rPr>
                <w:rFonts w:ascii="Times New Roman" w:hAnsi="Times New Roman" w:eastAsia="方正仿宋_GBK" w:cs="Times New Roman"/>
                <w:b w:val="0"/>
                <w:bCs w:val="0"/>
                <w:color w:val="000000"/>
                <w:kern w:val="0"/>
                <w:szCs w:val="21"/>
              </w:rPr>
              <w:t>培训内容涵盖中药专业知识、岗位技能和相关法规知识，培训记录完整，得1分。</w:t>
            </w:r>
          </w:p>
        </w:tc>
        <w:tc>
          <w:tcPr>
            <w:tcW w:w="291" w:type="pct"/>
            <w:tcBorders>
              <w:top w:val="single" w:color="auto" w:sz="4" w:space="0"/>
              <w:left w:val="single" w:color="auto" w:sz="4" w:space="0"/>
              <w:bottom w:val="nil"/>
              <w:right w:val="single" w:color="auto" w:sz="4" w:space="0"/>
            </w:tcBorders>
            <w:noWrap/>
            <w:vAlign w:val="center"/>
          </w:tcPr>
          <w:p>
            <w:pPr>
              <w:spacing w:after="0" w:line="240" w:lineRule="auto"/>
              <w:jc w:val="center"/>
              <w:rPr>
                <w:rFonts w:ascii="宋体" w:eastAsia="宋体" w:cs="宋体"/>
                <w:b/>
                <w:bCs/>
                <w:color w:val="000000"/>
                <w:kern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1" w:hRule="atLeast"/>
        </w:trPr>
        <w:tc>
          <w:tcPr>
            <w:tcW w:w="570" w:type="pct"/>
            <w:tcBorders>
              <w:top w:val="single" w:color="auto" w:sz="4" w:space="0"/>
              <w:left w:val="single" w:color="auto" w:sz="4" w:space="0"/>
              <w:bottom w:val="nil"/>
              <w:right w:val="single" w:color="auto" w:sz="4" w:space="0"/>
            </w:tcBorders>
            <w:noWrap/>
            <w:vAlign w:val="center"/>
          </w:tcPr>
          <w:p>
            <w:pPr>
              <w:widowControl/>
              <w:spacing w:after="0" w:line="240" w:lineRule="auto"/>
              <w:jc w:val="center"/>
              <w:textAlignment w:val="center"/>
              <w:rPr>
                <w:rFonts w:ascii="Times New Roman" w:hAnsi="Times New Roman" w:eastAsia="方正黑体_GBK" w:cs="Times New Roman"/>
                <w:b w:val="0"/>
                <w:bCs w:val="0"/>
                <w:color w:val="auto"/>
                <w:kern w:val="0"/>
                <w:szCs w:val="21"/>
              </w:rPr>
            </w:pPr>
            <w:r>
              <w:rPr>
                <w:rFonts w:ascii="Times New Roman" w:hAnsi="Times New Roman" w:eastAsia="方正黑体_GBK" w:cs="Times New Roman"/>
                <w:b w:val="0"/>
                <w:bCs w:val="0"/>
                <w:color w:val="auto"/>
                <w:kern w:val="0"/>
                <w:szCs w:val="21"/>
                <w:lang w:eastAsia="zh-CN"/>
              </w:rPr>
              <w:t>1</w:t>
            </w:r>
            <w:r>
              <w:rPr>
                <w:rFonts w:ascii="Times New Roman" w:hAnsi="Times New Roman" w:eastAsia="方正黑体_GBK" w:cs="Times New Roman"/>
                <w:b w:val="0"/>
                <w:bCs w:val="0"/>
                <w:color w:val="auto"/>
                <w:kern w:val="0"/>
                <w:szCs w:val="21"/>
                <w:lang w:val="en-US" w:eastAsia="zh-CN"/>
              </w:rPr>
              <w:t>0.车间与设施</w:t>
            </w:r>
          </w:p>
        </w:tc>
        <w:tc>
          <w:tcPr>
            <w:tcW w:w="273" w:type="pct"/>
            <w:tcBorders>
              <w:top w:val="single" w:color="auto" w:sz="4" w:space="0"/>
              <w:left w:val="single" w:color="auto" w:sz="4" w:space="0"/>
              <w:bottom w:val="nil"/>
              <w:right w:val="single" w:color="auto" w:sz="4" w:space="0"/>
            </w:tcBorders>
            <w:noWrap/>
            <w:vAlign w:val="center"/>
          </w:tcPr>
          <w:p>
            <w:pPr>
              <w:widowControl/>
              <w:spacing w:after="0" w:line="240" w:lineRule="auto"/>
              <w:jc w:val="center"/>
              <w:textAlignment w:val="center"/>
              <w:rPr>
                <w:rFonts w:ascii="Times New Roman" w:hAnsi="Times New Roman" w:eastAsia="方正黑体_GBK" w:cs="Times New Roman"/>
                <w:b w:val="0"/>
                <w:bCs w:val="0"/>
                <w:color w:val="auto"/>
                <w:kern w:val="0"/>
                <w:szCs w:val="21"/>
              </w:rPr>
            </w:pPr>
            <w:r>
              <w:rPr>
                <w:rFonts w:ascii="Times New Roman" w:hAnsi="Times New Roman" w:eastAsia="方正黑体_GBK" w:cs="Times New Roman"/>
                <w:b w:val="0"/>
                <w:bCs w:val="0"/>
                <w:color w:val="auto"/>
                <w:kern w:val="0"/>
                <w:szCs w:val="21"/>
                <w:lang w:eastAsia="zh-CN"/>
              </w:rPr>
              <w:t>2</w:t>
            </w:r>
            <w:r>
              <w:rPr>
                <w:rFonts w:ascii="Times New Roman" w:hAnsi="Times New Roman" w:eastAsia="方正黑体_GBK" w:cs="Times New Roman"/>
                <w:b w:val="0"/>
                <w:bCs w:val="0"/>
                <w:color w:val="auto"/>
                <w:kern w:val="0"/>
                <w:szCs w:val="21"/>
                <w:lang w:val="en-US" w:eastAsia="zh-CN"/>
              </w:rPr>
              <w:t>分</w:t>
            </w:r>
          </w:p>
        </w:tc>
        <w:tc>
          <w:tcPr>
            <w:tcW w:w="3864" w:type="pct"/>
            <w:tcBorders>
              <w:top w:val="single" w:color="auto" w:sz="4" w:space="0"/>
              <w:left w:val="single" w:color="auto" w:sz="4" w:space="0"/>
              <w:bottom w:val="single" w:color="auto" w:sz="4" w:space="0"/>
              <w:right w:val="single" w:color="auto" w:sz="4" w:space="0"/>
            </w:tcBorders>
            <w:noWrap/>
            <w:vAlign w:val="center"/>
          </w:tcPr>
          <w:p>
            <w:pPr>
              <w:widowControl/>
              <w:spacing w:after="0" w:line="240" w:lineRule="auto"/>
              <w:textAlignment w:val="center"/>
              <w:rPr>
                <w:rFonts w:ascii="Times New Roman" w:hAnsi="Times New Roman" w:eastAsia="方正仿宋_GBK" w:cs="Times New Roman"/>
                <w:b w:val="0"/>
                <w:bCs w:val="0"/>
                <w:color w:val="auto"/>
                <w:kern w:val="0"/>
                <w:szCs w:val="21"/>
              </w:rPr>
            </w:pPr>
            <w:r>
              <w:rPr>
                <w:rFonts w:ascii="Times New Roman" w:hAnsi="Times New Roman" w:eastAsia="方正仿宋_GBK" w:cs="Times New Roman"/>
                <w:b w:val="0"/>
                <w:bCs w:val="0"/>
                <w:color w:val="auto"/>
                <w:kern w:val="0"/>
                <w:szCs w:val="21"/>
              </w:rPr>
              <w:t>车间与设施按加工工艺流程合理布局，设置与加工规模相适应的净制、切制、干燥、包装等操作间，得</w:t>
            </w:r>
            <w:r>
              <w:rPr>
                <w:rFonts w:ascii="Times New Roman" w:hAnsi="Times New Roman" w:eastAsia="方正仿宋_GBK" w:cs="Times New Roman"/>
                <w:b w:val="0"/>
                <w:bCs w:val="0"/>
                <w:color w:val="auto"/>
                <w:kern w:val="0"/>
                <w:szCs w:val="21"/>
                <w:lang w:eastAsia="zh-CN"/>
              </w:rPr>
              <w:t>1</w:t>
            </w:r>
            <w:r>
              <w:rPr>
                <w:rFonts w:ascii="Times New Roman" w:hAnsi="Times New Roman" w:eastAsia="方正仿宋_GBK" w:cs="Times New Roman"/>
                <w:b w:val="0"/>
                <w:bCs w:val="0"/>
                <w:color w:val="auto"/>
                <w:kern w:val="0"/>
                <w:szCs w:val="21"/>
              </w:rPr>
              <w:t>分</w:t>
            </w:r>
            <w:r>
              <w:rPr>
                <w:rFonts w:ascii="Times New Roman" w:hAnsi="Times New Roman" w:eastAsia="方正仿宋_GBK" w:cs="Times New Roman"/>
                <w:b w:val="0"/>
                <w:bCs w:val="0"/>
                <w:color w:val="auto"/>
                <w:kern w:val="0"/>
                <w:szCs w:val="21"/>
                <w:lang w:eastAsia="zh-CN"/>
              </w:rPr>
              <w:t>，</w:t>
            </w:r>
            <w:r>
              <w:rPr>
                <w:rFonts w:ascii="Times New Roman" w:hAnsi="Times New Roman" w:eastAsia="方正仿宋_GBK" w:cs="Times New Roman"/>
                <w:b w:val="0"/>
                <w:bCs w:val="0"/>
                <w:color w:val="auto"/>
                <w:kern w:val="0"/>
                <w:szCs w:val="21"/>
              </w:rPr>
              <w:t>布局基本合理但存在缺陷，酌情扣分</w:t>
            </w:r>
            <w:r>
              <w:rPr>
                <w:rFonts w:ascii="Times New Roman" w:hAnsi="Times New Roman" w:eastAsia="方正仿宋_GBK" w:cs="Times New Roman"/>
                <w:b w:val="0"/>
                <w:bCs w:val="0"/>
                <w:color w:val="auto"/>
                <w:kern w:val="0"/>
                <w:szCs w:val="21"/>
                <w:lang w:eastAsia="zh-CN"/>
              </w:rPr>
              <w:t>；</w:t>
            </w:r>
            <w:r>
              <w:rPr>
                <w:rFonts w:ascii="Times New Roman" w:hAnsi="Times New Roman" w:eastAsia="方正仿宋_GBK" w:cs="Times New Roman"/>
                <w:b w:val="0"/>
                <w:bCs w:val="0"/>
                <w:color w:val="auto"/>
                <w:kern w:val="0"/>
                <w:szCs w:val="21"/>
              </w:rPr>
              <w:t>车间地面、墙壁、天棚等内表面平整，易于清洁，不易产生脱落物，不易滋生霉菌</w:t>
            </w:r>
            <w:r>
              <w:rPr>
                <w:rFonts w:ascii="Times New Roman" w:hAnsi="Times New Roman" w:eastAsia="方正仿宋_GBK" w:cs="Times New Roman"/>
                <w:b w:val="0"/>
                <w:bCs w:val="0"/>
                <w:color w:val="auto"/>
                <w:kern w:val="0"/>
                <w:szCs w:val="21"/>
                <w:lang w:eastAsia="zh-CN"/>
              </w:rPr>
              <w:t>，</w:t>
            </w:r>
            <w:r>
              <w:rPr>
                <w:rFonts w:ascii="Times New Roman" w:hAnsi="Times New Roman" w:eastAsia="方正仿宋_GBK" w:cs="Times New Roman"/>
                <w:b w:val="0"/>
                <w:bCs w:val="0"/>
                <w:color w:val="auto"/>
                <w:kern w:val="0"/>
                <w:szCs w:val="21"/>
              </w:rPr>
              <w:t>车间排水设施完善，得1分。</w:t>
            </w:r>
          </w:p>
        </w:tc>
        <w:tc>
          <w:tcPr>
            <w:tcW w:w="291" w:type="pct"/>
            <w:tcBorders>
              <w:top w:val="single" w:color="auto" w:sz="4" w:space="0"/>
              <w:left w:val="single" w:color="auto" w:sz="4" w:space="0"/>
              <w:bottom w:val="nil"/>
              <w:right w:val="single" w:color="auto" w:sz="4" w:space="0"/>
            </w:tcBorders>
            <w:noWrap/>
            <w:vAlign w:val="center"/>
          </w:tcPr>
          <w:p>
            <w:pPr>
              <w:spacing w:after="0" w:line="240" w:lineRule="auto"/>
              <w:jc w:val="center"/>
              <w:rPr>
                <w:rFonts w:ascii="宋体" w:eastAsia="宋体" w:cs="宋体"/>
                <w:b/>
                <w:bCs/>
                <w:color w:val="0000FF"/>
                <w:kern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0" w:hRule="atLeast"/>
        </w:trPr>
        <w:tc>
          <w:tcPr>
            <w:tcW w:w="570" w:type="pct"/>
            <w:tcBorders>
              <w:top w:val="single" w:color="auto" w:sz="4" w:space="0"/>
              <w:left w:val="single" w:color="auto" w:sz="4" w:space="0"/>
              <w:bottom w:val="nil"/>
              <w:right w:val="single" w:color="auto" w:sz="4" w:space="0"/>
            </w:tcBorders>
            <w:noWrap/>
            <w:vAlign w:val="center"/>
          </w:tcPr>
          <w:p>
            <w:pPr>
              <w:widowControl/>
              <w:spacing w:after="0" w:line="240" w:lineRule="auto"/>
              <w:jc w:val="center"/>
              <w:textAlignment w:val="center"/>
              <w:rPr>
                <w:rFonts w:ascii="Times New Roman" w:hAnsi="Times New Roman" w:eastAsia="方正黑体_GBK" w:cs="Times New Roman"/>
                <w:b w:val="0"/>
                <w:bCs w:val="0"/>
                <w:color w:val="000000"/>
                <w:kern w:val="0"/>
                <w:szCs w:val="21"/>
              </w:rPr>
            </w:pPr>
            <w:r>
              <w:rPr>
                <w:rFonts w:ascii="Times New Roman" w:hAnsi="Times New Roman" w:eastAsia="方正黑体_GBK" w:cs="Times New Roman"/>
                <w:b w:val="0"/>
                <w:bCs w:val="0"/>
                <w:color w:val="000000"/>
                <w:kern w:val="0"/>
                <w:szCs w:val="21"/>
              </w:rPr>
              <w:t>1</w:t>
            </w:r>
            <w:r>
              <w:rPr>
                <w:rFonts w:ascii="Times New Roman" w:hAnsi="Times New Roman" w:eastAsia="方正黑体_GBK" w:cs="Times New Roman"/>
                <w:b w:val="0"/>
                <w:bCs w:val="0"/>
                <w:color w:val="000000"/>
                <w:kern w:val="0"/>
                <w:szCs w:val="21"/>
                <w:lang w:val="en-US" w:eastAsia="zh-CN"/>
              </w:rPr>
              <w:t>1</w:t>
            </w:r>
            <w:r>
              <w:rPr>
                <w:rFonts w:ascii="Times New Roman" w:hAnsi="Times New Roman" w:eastAsia="方正黑体_GBK" w:cs="Times New Roman"/>
                <w:b w:val="0"/>
                <w:bCs w:val="0"/>
                <w:color w:val="000000"/>
                <w:kern w:val="0"/>
                <w:szCs w:val="21"/>
              </w:rPr>
              <w:t>.晾晒干燥</w:t>
            </w:r>
            <w:r>
              <w:rPr>
                <w:rFonts w:ascii="Times New Roman" w:hAnsi="Times New Roman" w:eastAsia="方正黑体_GBK" w:cs="Times New Roman"/>
                <w:b w:val="0"/>
                <w:bCs w:val="0"/>
                <w:color w:val="000000"/>
                <w:kern w:val="0"/>
                <w:szCs w:val="21"/>
                <w:lang w:val="en-US" w:eastAsia="zh-CN"/>
              </w:rPr>
              <w:t>与</w:t>
            </w:r>
            <w:r>
              <w:rPr>
                <w:rFonts w:ascii="Times New Roman" w:hAnsi="Times New Roman" w:eastAsia="方正黑体_GBK" w:cs="Times New Roman"/>
                <w:b w:val="0"/>
                <w:bCs w:val="0"/>
                <w:color w:val="000000"/>
                <w:kern w:val="0"/>
                <w:szCs w:val="21"/>
              </w:rPr>
              <w:t>仓储</w:t>
            </w:r>
          </w:p>
        </w:tc>
        <w:tc>
          <w:tcPr>
            <w:tcW w:w="273" w:type="pct"/>
            <w:tcBorders>
              <w:top w:val="single" w:color="auto" w:sz="4" w:space="0"/>
              <w:left w:val="single" w:color="auto" w:sz="4" w:space="0"/>
              <w:bottom w:val="nil"/>
              <w:right w:val="single" w:color="auto" w:sz="4" w:space="0"/>
            </w:tcBorders>
            <w:noWrap/>
            <w:vAlign w:val="center"/>
          </w:tcPr>
          <w:p>
            <w:pPr>
              <w:widowControl/>
              <w:spacing w:after="0" w:line="240" w:lineRule="auto"/>
              <w:jc w:val="center"/>
              <w:textAlignment w:val="center"/>
              <w:rPr>
                <w:rFonts w:ascii="Times New Roman" w:hAnsi="Times New Roman" w:eastAsia="方正黑体_GBK" w:cs="Times New Roman"/>
                <w:b w:val="0"/>
                <w:bCs w:val="0"/>
                <w:color w:val="000000"/>
                <w:kern w:val="0"/>
                <w:szCs w:val="21"/>
                <w:lang w:val="en-US" w:eastAsia="zh-CN"/>
              </w:rPr>
            </w:pPr>
            <w:r>
              <w:rPr>
                <w:rFonts w:ascii="Times New Roman" w:hAnsi="Times New Roman" w:eastAsia="方正黑体_GBK" w:cs="Times New Roman"/>
                <w:b w:val="0"/>
                <w:bCs w:val="0"/>
                <w:color w:val="000000"/>
                <w:kern w:val="0"/>
                <w:szCs w:val="21"/>
                <w:lang w:val="en-US" w:eastAsia="zh-CN"/>
              </w:rPr>
              <w:t>2分</w:t>
            </w:r>
          </w:p>
        </w:tc>
        <w:tc>
          <w:tcPr>
            <w:tcW w:w="3864" w:type="pct"/>
            <w:tcBorders>
              <w:top w:val="single" w:color="auto" w:sz="4" w:space="0"/>
              <w:left w:val="single" w:color="auto" w:sz="4" w:space="0"/>
              <w:bottom w:val="single" w:color="auto" w:sz="4" w:space="0"/>
              <w:right w:val="single" w:color="auto" w:sz="4" w:space="0"/>
            </w:tcBorders>
            <w:noWrap/>
            <w:vAlign w:val="center"/>
          </w:tcPr>
          <w:p>
            <w:pPr>
              <w:widowControl/>
              <w:spacing w:after="0" w:line="240" w:lineRule="auto"/>
              <w:textAlignment w:val="center"/>
              <w:rPr>
                <w:rFonts w:ascii="Times New Roman" w:hAnsi="Times New Roman" w:eastAsia="方正仿宋_GBK" w:cs="Times New Roman"/>
                <w:b w:val="0"/>
                <w:bCs w:val="0"/>
                <w:color w:val="000000"/>
                <w:kern w:val="0"/>
                <w:szCs w:val="21"/>
              </w:rPr>
            </w:pPr>
            <w:r>
              <w:rPr>
                <w:rFonts w:ascii="Times New Roman" w:hAnsi="Times New Roman" w:eastAsia="方正仿宋_GBK" w:cs="Times New Roman"/>
                <w:b w:val="0"/>
                <w:bCs w:val="0"/>
                <w:color w:val="000000"/>
                <w:kern w:val="0"/>
                <w:szCs w:val="21"/>
              </w:rPr>
              <w:t>具备与加工规模相适应的硬化晾晒场（或干燥设备、烘房），有防止昆虫、鸟类或啮齿类动物进入的设施，得1分</w:t>
            </w:r>
            <w:r>
              <w:rPr>
                <w:rFonts w:ascii="Times New Roman" w:hAnsi="Times New Roman" w:eastAsia="方正仿宋_GBK" w:cs="Times New Roman"/>
                <w:b w:val="0"/>
                <w:bCs w:val="0"/>
                <w:color w:val="000000"/>
                <w:kern w:val="0"/>
                <w:szCs w:val="21"/>
                <w:lang w:eastAsia="zh-CN"/>
              </w:rPr>
              <w:t>；</w:t>
            </w:r>
            <w:r>
              <w:rPr>
                <w:rFonts w:ascii="Times New Roman" w:hAnsi="Times New Roman" w:eastAsia="方正仿宋_GBK" w:cs="Times New Roman"/>
                <w:b w:val="0"/>
                <w:bCs w:val="0"/>
                <w:color w:val="000000"/>
                <w:kern w:val="0"/>
                <w:szCs w:val="21"/>
              </w:rPr>
              <w:t>仓库面积与生产规模相适应，贮存条件满足要求，有通风和照明设施，能对温湿度进行监控有防止昆虫或其他动物进入的设施，得1分。</w:t>
            </w:r>
          </w:p>
        </w:tc>
        <w:tc>
          <w:tcPr>
            <w:tcW w:w="291" w:type="pct"/>
            <w:tcBorders>
              <w:top w:val="single" w:color="auto" w:sz="4" w:space="0"/>
              <w:left w:val="single" w:color="auto" w:sz="4" w:space="0"/>
              <w:bottom w:val="nil"/>
              <w:right w:val="single" w:color="auto" w:sz="4" w:space="0"/>
            </w:tcBorders>
            <w:noWrap/>
            <w:vAlign w:val="center"/>
          </w:tcPr>
          <w:p>
            <w:pPr>
              <w:spacing w:after="0" w:line="240" w:lineRule="auto"/>
              <w:jc w:val="center"/>
              <w:rPr>
                <w:rFonts w:ascii="宋体" w:eastAsia="宋体" w:cs="宋体"/>
                <w:b/>
                <w:bCs/>
                <w:color w:val="000000"/>
                <w:kern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570" w:type="pct"/>
            <w:tcBorders>
              <w:top w:val="single" w:color="auto" w:sz="4" w:space="0"/>
              <w:left w:val="single" w:color="auto" w:sz="4" w:space="0"/>
              <w:bottom w:val="single" w:color="auto" w:sz="4" w:space="0"/>
              <w:right w:val="single" w:color="auto" w:sz="4" w:space="0"/>
            </w:tcBorders>
            <w:noWrap/>
            <w:vAlign w:val="center"/>
          </w:tcPr>
          <w:p>
            <w:pPr>
              <w:widowControl/>
              <w:spacing w:after="0" w:line="240" w:lineRule="auto"/>
              <w:jc w:val="center"/>
              <w:textAlignment w:val="center"/>
              <w:rPr>
                <w:rFonts w:ascii="Times New Roman" w:hAnsi="Times New Roman" w:eastAsia="方正黑体_GBK" w:cs="Times New Roman"/>
                <w:b w:val="0"/>
                <w:bCs w:val="0"/>
                <w:color w:val="000000"/>
                <w:kern w:val="0"/>
                <w:szCs w:val="21"/>
              </w:rPr>
            </w:pPr>
            <w:r>
              <w:rPr>
                <w:rFonts w:ascii="Times New Roman" w:hAnsi="Times New Roman" w:eastAsia="方正黑体_GBK" w:cs="Times New Roman"/>
                <w:b w:val="0"/>
                <w:bCs w:val="0"/>
                <w:color w:val="000000"/>
                <w:kern w:val="0"/>
                <w:szCs w:val="21"/>
                <w:lang w:val="en-US" w:eastAsia="zh-CN"/>
              </w:rPr>
              <w:t>12</w:t>
            </w:r>
            <w:r>
              <w:rPr>
                <w:rFonts w:ascii="Times New Roman" w:hAnsi="Times New Roman" w:eastAsia="方正黑体_GBK" w:cs="Times New Roman"/>
                <w:b w:val="0"/>
                <w:bCs w:val="0"/>
                <w:color w:val="000000"/>
                <w:kern w:val="0"/>
                <w:szCs w:val="21"/>
              </w:rPr>
              <w:t>.留样条件</w:t>
            </w:r>
          </w:p>
        </w:tc>
        <w:tc>
          <w:tcPr>
            <w:tcW w:w="273" w:type="pct"/>
            <w:tcBorders>
              <w:top w:val="single" w:color="auto" w:sz="4" w:space="0"/>
              <w:left w:val="single" w:color="auto" w:sz="4" w:space="0"/>
              <w:bottom w:val="single" w:color="auto" w:sz="4" w:space="0"/>
              <w:right w:val="single" w:color="auto" w:sz="4" w:space="0"/>
            </w:tcBorders>
            <w:noWrap/>
            <w:vAlign w:val="center"/>
          </w:tcPr>
          <w:p>
            <w:pPr>
              <w:widowControl/>
              <w:spacing w:after="0" w:line="240" w:lineRule="auto"/>
              <w:jc w:val="center"/>
              <w:textAlignment w:val="center"/>
              <w:rPr>
                <w:rFonts w:ascii="Times New Roman" w:hAnsi="Times New Roman" w:eastAsia="方正黑体_GBK" w:cs="Times New Roman"/>
                <w:b w:val="0"/>
                <w:bCs w:val="0"/>
                <w:color w:val="000000"/>
                <w:kern w:val="0"/>
                <w:szCs w:val="21"/>
              </w:rPr>
            </w:pPr>
            <w:r>
              <w:rPr>
                <w:rFonts w:ascii="Times New Roman" w:hAnsi="Times New Roman" w:eastAsia="方正黑体_GBK" w:cs="Times New Roman"/>
                <w:b w:val="0"/>
                <w:bCs w:val="0"/>
                <w:color w:val="000000"/>
                <w:kern w:val="0"/>
                <w:szCs w:val="21"/>
              </w:rPr>
              <w:t>1分</w:t>
            </w:r>
          </w:p>
        </w:tc>
        <w:tc>
          <w:tcPr>
            <w:tcW w:w="3864" w:type="pct"/>
            <w:tcBorders>
              <w:top w:val="single" w:color="auto" w:sz="4" w:space="0"/>
              <w:left w:val="single" w:color="auto" w:sz="4" w:space="0"/>
              <w:bottom w:val="single" w:color="auto" w:sz="4" w:space="0"/>
              <w:right w:val="single" w:color="auto" w:sz="4" w:space="0"/>
            </w:tcBorders>
            <w:noWrap/>
            <w:vAlign w:val="center"/>
          </w:tcPr>
          <w:p>
            <w:pPr>
              <w:widowControl/>
              <w:spacing w:after="0" w:line="240" w:lineRule="auto"/>
              <w:textAlignment w:val="center"/>
              <w:rPr>
                <w:rFonts w:ascii="Times New Roman" w:hAnsi="Times New Roman" w:eastAsia="方正仿宋_GBK" w:cs="Times New Roman"/>
                <w:b w:val="0"/>
                <w:bCs w:val="0"/>
                <w:color w:val="000000"/>
                <w:kern w:val="0"/>
                <w:szCs w:val="21"/>
              </w:rPr>
            </w:pPr>
            <w:r>
              <w:rPr>
                <w:rFonts w:ascii="Times New Roman" w:hAnsi="Times New Roman" w:eastAsia="方正仿宋_GBK" w:cs="Times New Roman"/>
                <w:b w:val="0"/>
                <w:bCs w:val="0"/>
                <w:color w:val="000000"/>
                <w:kern w:val="0"/>
                <w:szCs w:val="21"/>
              </w:rPr>
              <w:t>留样室有足够的区域用于留样存放，能够避免混淆和交叉污染，得1分。</w:t>
            </w:r>
          </w:p>
        </w:tc>
        <w:tc>
          <w:tcPr>
            <w:tcW w:w="291" w:type="pct"/>
            <w:tcBorders>
              <w:top w:val="single" w:color="auto" w:sz="4" w:space="0"/>
              <w:left w:val="single" w:color="auto" w:sz="4" w:space="0"/>
              <w:bottom w:val="single" w:color="auto" w:sz="4" w:space="0"/>
              <w:right w:val="single" w:color="auto" w:sz="4" w:space="0"/>
            </w:tcBorders>
            <w:noWrap/>
            <w:vAlign w:val="center"/>
          </w:tcPr>
          <w:p>
            <w:pPr>
              <w:spacing w:after="0" w:line="240" w:lineRule="auto"/>
              <w:jc w:val="center"/>
              <w:rPr>
                <w:rFonts w:ascii="宋体" w:cs="宋体"/>
                <w:b/>
                <w:bCs/>
                <w:color w:val="000000"/>
                <w:kern w:val="0"/>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4" w:hRule="atLeast"/>
        </w:trPr>
        <w:tc>
          <w:tcPr>
            <w:tcW w:w="570" w:type="pct"/>
            <w:tcBorders>
              <w:top w:val="single" w:color="auto" w:sz="4" w:space="0"/>
              <w:left w:val="single" w:color="auto" w:sz="4" w:space="0"/>
              <w:bottom w:val="nil"/>
              <w:right w:val="single" w:color="auto" w:sz="4" w:space="0"/>
            </w:tcBorders>
            <w:noWrap/>
            <w:vAlign w:val="center"/>
          </w:tcPr>
          <w:p>
            <w:pPr>
              <w:widowControl/>
              <w:spacing w:after="0" w:line="240" w:lineRule="auto"/>
              <w:jc w:val="center"/>
              <w:textAlignment w:val="center"/>
              <w:rPr>
                <w:rFonts w:ascii="Times New Roman" w:hAnsi="Times New Roman" w:eastAsia="方正黑体_GBK" w:cs="Times New Roman"/>
                <w:b w:val="0"/>
                <w:bCs w:val="0"/>
                <w:color w:val="000000"/>
                <w:kern w:val="0"/>
                <w:szCs w:val="21"/>
                <w:lang w:val="en-US" w:eastAsia="zh-CN"/>
              </w:rPr>
            </w:pPr>
            <w:r>
              <w:rPr>
                <w:rFonts w:ascii="Times New Roman" w:hAnsi="Times New Roman" w:eastAsia="方正黑体_GBK" w:cs="Times New Roman"/>
                <w:b w:val="0"/>
                <w:bCs w:val="0"/>
                <w:color w:val="000000"/>
                <w:kern w:val="0"/>
                <w:szCs w:val="21"/>
                <w:lang w:val="en-US" w:eastAsia="zh-CN"/>
              </w:rPr>
              <w:t>13</w:t>
            </w:r>
            <w:r>
              <w:rPr>
                <w:rFonts w:ascii="Times New Roman" w:hAnsi="Times New Roman" w:eastAsia="方正黑体_GBK" w:cs="Times New Roman"/>
                <w:b w:val="0"/>
                <w:bCs w:val="0"/>
                <w:color w:val="000000"/>
                <w:kern w:val="0"/>
                <w:szCs w:val="21"/>
              </w:rPr>
              <w:t>.</w:t>
            </w:r>
            <w:r>
              <w:rPr>
                <w:rFonts w:ascii="Times New Roman" w:hAnsi="Times New Roman" w:eastAsia="方正黑体_GBK" w:cs="Times New Roman"/>
                <w:b w:val="0"/>
                <w:bCs w:val="0"/>
                <w:color w:val="000000"/>
                <w:kern w:val="0"/>
                <w:szCs w:val="21"/>
                <w:lang w:val="en-US" w:eastAsia="zh-CN"/>
              </w:rPr>
              <w:t>设施设备与工艺</w:t>
            </w:r>
          </w:p>
        </w:tc>
        <w:tc>
          <w:tcPr>
            <w:tcW w:w="273" w:type="pct"/>
            <w:tcBorders>
              <w:top w:val="single" w:color="auto" w:sz="4" w:space="0"/>
              <w:left w:val="single" w:color="auto" w:sz="4" w:space="0"/>
              <w:bottom w:val="nil"/>
              <w:right w:val="single" w:color="auto" w:sz="4" w:space="0"/>
            </w:tcBorders>
            <w:noWrap/>
            <w:vAlign w:val="center"/>
          </w:tcPr>
          <w:p>
            <w:pPr>
              <w:widowControl/>
              <w:spacing w:after="0" w:line="240" w:lineRule="auto"/>
              <w:jc w:val="center"/>
              <w:textAlignment w:val="center"/>
              <w:rPr>
                <w:rFonts w:ascii="Times New Roman" w:hAnsi="Times New Roman" w:eastAsia="方正黑体_GBK" w:cs="Times New Roman"/>
                <w:b w:val="0"/>
                <w:bCs w:val="0"/>
                <w:color w:val="000000"/>
                <w:kern w:val="0"/>
                <w:szCs w:val="21"/>
                <w:lang w:val="en-US" w:eastAsia="zh-CN"/>
              </w:rPr>
            </w:pPr>
            <w:r>
              <w:rPr>
                <w:rFonts w:ascii="Times New Roman" w:hAnsi="Times New Roman" w:eastAsia="方正黑体_GBK" w:cs="Times New Roman"/>
                <w:b w:val="0"/>
                <w:bCs w:val="0"/>
                <w:color w:val="000000"/>
                <w:kern w:val="0"/>
                <w:szCs w:val="21"/>
                <w:lang w:val="en-US" w:eastAsia="zh-CN"/>
              </w:rPr>
              <w:t>4分</w:t>
            </w:r>
          </w:p>
        </w:tc>
        <w:tc>
          <w:tcPr>
            <w:tcW w:w="3864" w:type="pct"/>
            <w:tcBorders>
              <w:top w:val="single" w:color="auto" w:sz="4" w:space="0"/>
              <w:left w:val="single" w:color="auto" w:sz="4" w:space="0"/>
              <w:bottom w:val="single" w:color="auto" w:sz="4" w:space="0"/>
              <w:right w:val="single" w:color="auto" w:sz="4" w:space="0"/>
            </w:tcBorders>
            <w:noWrap/>
            <w:vAlign w:val="center"/>
          </w:tcPr>
          <w:p>
            <w:pPr>
              <w:widowControl/>
              <w:spacing w:after="0" w:line="240" w:lineRule="auto"/>
              <w:textAlignment w:val="center"/>
              <w:rPr>
                <w:rFonts w:ascii="Times New Roman" w:hAnsi="Times New Roman" w:eastAsia="方正仿宋_GBK" w:cs="Times New Roman"/>
                <w:b w:val="0"/>
                <w:bCs w:val="0"/>
                <w:color w:val="000000"/>
                <w:kern w:val="0"/>
                <w:szCs w:val="21"/>
              </w:rPr>
            </w:pPr>
            <w:r>
              <w:rPr>
                <w:rFonts w:ascii="Times New Roman" w:hAnsi="Times New Roman" w:eastAsia="方正仿宋_GBK" w:cs="Times New Roman"/>
                <w:b w:val="0"/>
                <w:bCs w:val="0"/>
                <w:color w:val="000000"/>
                <w:kern w:val="0"/>
                <w:szCs w:val="21"/>
              </w:rPr>
              <w:t>配备与加工品种、规模相适应的清洗、分拣、切制、干燥、筛选、包装、仓储等必要设施设备，得2分</w:t>
            </w:r>
            <w:r>
              <w:rPr>
                <w:rFonts w:ascii="Times New Roman" w:hAnsi="Times New Roman" w:eastAsia="方正仿宋_GBK" w:cs="Times New Roman"/>
                <w:b w:val="0"/>
                <w:bCs w:val="0"/>
                <w:color w:val="000000"/>
                <w:kern w:val="0"/>
                <w:szCs w:val="21"/>
                <w:lang w:eastAsia="zh-CN"/>
              </w:rPr>
              <w:t>，</w:t>
            </w:r>
            <w:r>
              <w:rPr>
                <w:rFonts w:ascii="Times New Roman" w:hAnsi="Times New Roman" w:eastAsia="方正仿宋_GBK" w:cs="Times New Roman"/>
                <w:b w:val="0"/>
                <w:bCs w:val="0"/>
                <w:color w:val="000000"/>
                <w:kern w:val="0"/>
                <w:szCs w:val="21"/>
              </w:rPr>
              <w:t>每缺1类关键设备扣0.5分，扣完为止</w:t>
            </w:r>
            <w:r>
              <w:rPr>
                <w:rFonts w:ascii="Times New Roman" w:hAnsi="Times New Roman" w:eastAsia="方正仿宋_GBK" w:cs="Times New Roman"/>
                <w:b w:val="0"/>
                <w:bCs w:val="0"/>
                <w:color w:val="000000"/>
                <w:kern w:val="0"/>
                <w:szCs w:val="21"/>
                <w:lang w:eastAsia="zh-CN"/>
              </w:rPr>
              <w:t>；</w:t>
            </w:r>
            <w:r>
              <w:rPr>
                <w:rFonts w:ascii="Times New Roman" w:hAnsi="Times New Roman" w:eastAsia="方正仿宋_GBK" w:cs="Times New Roman"/>
                <w:b w:val="0"/>
                <w:bCs w:val="0"/>
                <w:color w:val="000000"/>
                <w:kern w:val="0"/>
                <w:szCs w:val="21"/>
              </w:rPr>
              <w:t>能根据趁鲜切制加工中药材的不同特性，选用能满足加工工艺要求的设备，得</w:t>
            </w:r>
            <w:r>
              <w:rPr>
                <w:rFonts w:ascii="Times New Roman" w:hAnsi="Times New Roman" w:eastAsia="方正仿宋_GBK" w:cs="Times New Roman"/>
                <w:b w:val="0"/>
                <w:bCs w:val="0"/>
                <w:color w:val="000000"/>
                <w:kern w:val="0"/>
                <w:szCs w:val="21"/>
                <w:lang w:val="en-US" w:eastAsia="zh-CN"/>
              </w:rPr>
              <w:t>1</w:t>
            </w:r>
            <w:r>
              <w:rPr>
                <w:rFonts w:ascii="Times New Roman" w:hAnsi="Times New Roman" w:eastAsia="方正仿宋_GBK" w:cs="Times New Roman"/>
                <w:b w:val="0"/>
                <w:bCs w:val="0"/>
                <w:color w:val="000000"/>
                <w:kern w:val="0"/>
                <w:szCs w:val="21"/>
              </w:rPr>
              <w:t>分</w:t>
            </w:r>
            <w:r>
              <w:rPr>
                <w:rFonts w:ascii="Times New Roman" w:hAnsi="Times New Roman" w:eastAsia="方正仿宋_GBK" w:cs="Times New Roman"/>
                <w:b w:val="0"/>
                <w:bCs w:val="0"/>
                <w:color w:val="000000"/>
                <w:kern w:val="0"/>
                <w:szCs w:val="21"/>
                <w:lang w:eastAsia="zh-CN"/>
              </w:rPr>
              <w:t>；</w:t>
            </w:r>
            <w:r>
              <w:rPr>
                <w:rFonts w:ascii="Times New Roman" w:hAnsi="Times New Roman" w:eastAsia="方正仿宋_GBK" w:cs="Times New Roman"/>
                <w:b w:val="0"/>
                <w:bCs w:val="0"/>
                <w:color w:val="000000"/>
                <w:kern w:val="0"/>
                <w:szCs w:val="21"/>
              </w:rPr>
              <w:t>与中药材直接接触的设备、工具、容器易清洁消毒、不易产生脱落物，不对中药材质量产生不良影响，得</w:t>
            </w:r>
            <w:r>
              <w:rPr>
                <w:rFonts w:ascii="Times New Roman" w:hAnsi="Times New Roman" w:eastAsia="方正仿宋_GBK" w:cs="Times New Roman"/>
                <w:b w:val="0"/>
                <w:bCs w:val="0"/>
                <w:color w:val="000000"/>
                <w:kern w:val="0"/>
                <w:szCs w:val="21"/>
                <w:lang w:val="en-US" w:eastAsia="zh-CN"/>
              </w:rPr>
              <w:t>1</w:t>
            </w:r>
            <w:r>
              <w:rPr>
                <w:rFonts w:ascii="Times New Roman" w:hAnsi="Times New Roman" w:eastAsia="方正仿宋_GBK" w:cs="Times New Roman"/>
                <w:b w:val="0"/>
                <w:bCs w:val="0"/>
                <w:color w:val="000000"/>
                <w:kern w:val="0"/>
                <w:szCs w:val="21"/>
              </w:rPr>
              <w:t>分。</w:t>
            </w:r>
          </w:p>
        </w:tc>
        <w:tc>
          <w:tcPr>
            <w:tcW w:w="291" w:type="pct"/>
            <w:tcBorders>
              <w:top w:val="single" w:color="auto" w:sz="4" w:space="0"/>
              <w:left w:val="single" w:color="auto" w:sz="4" w:space="0"/>
              <w:bottom w:val="nil"/>
              <w:right w:val="single" w:color="auto" w:sz="4" w:space="0"/>
            </w:tcBorders>
            <w:noWrap/>
            <w:vAlign w:val="center"/>
          </w:tcPr>
          <w:p>
            <w:pPr>
              <w:spacing w:after="0" w:line="240" w:lineRule="auto"/>
              <w:jc w:val="center"/>
              <w:rPr>
                <w:rFonts w:ascii="宋体" w:eastAsia="宋体" w:cs="宋体"/>
                <w:b/>
                <w:bCs/>
                <w:color w:val="000000"/>
                <w:kern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4" w:hRule="atLeast"/>
        </w:trPr>
        <w:tc>
          <w:tcPr>
            <w:tcW w:w="570" w:type="pct"/>
            <w:tcBorders>
              <w:top w:val="single" w:color="auto" w:sz="4" w:space="0"/>
              <w:left w:val="single" w:color="auto" w:sz="4" w:space="0"/>
              <w:bottom w:val="single" w:color="auto" w:sz="4" w:space="0"/>
              <w:right w:val="single" w:color="auto" w:sz="4" w:space="0"/>
            </w:tcBorders>
            <w:noWrap/>
            <w:vAlign w:val="center"/>
          </w:tcPr>
          <w:p>
            <w:pPr>
              <w:widowControl/>
              <w:spacing w:after="0" w:line="240" w:lineRule="auto"/>
              <w:jc w:val="center"/>
              <w:textAlignment w:val="center"/>
              <w:rPr>
                <w:rFonts w:ascii="Times New Roman" w:hAnsi="Times New Roman" w:eastAsia="方正黑体_GBK" w:cs="Times New Roman"/>
                <w:b w:val="0"/>
                <w:bCs w:val="0"/>
                <w:color w:val="000000"/>
                <w:kern w:val="0"/>
                <w:szCs w:val="21"/>
              </w:rPr>
            </w:pPr>
            <w:r>
              <w:rPr>
                <w:rFonts w:ascii="Times New Roman" w:hAnsi="Times New Roman" w:eastAsia="方正黑体_GBK" w:cs="Times New Roman"/>
                <w:b w:val="0"/>
                <w:bCs w:val="0"/>
                <w:color w:val="000000"/>
                <w:kern w:val="0"/>
                <w:szCs w:val="21"/>
                <w:lang w:val="en-US" w:eastAsia="zh-CN"/>
              </w:rPr>
              <w:t>1</w:t>
            </w:r>
            <w:r>
              <w:rPr>
                <w:rFonts w:ascii="Times New Roman" w:hAnsi="Times New Roman" w:eastAsia="方正黑体_GBK" w:cs="Times New Roman"/>
                <w:b w:val="0"/>
                <w:bCs w:val="0"/>
                <w:color w:val="000000"/>
                <w:kern w:val="0"/>
                <w:szCs w:val="21"/>
              </w:rPr>
              <w:t>4. 文件体系</w:t>
            </w:r>
          </w:p>
        </w:tc>
        <w:tc>
          <w:tcPr>
            <w:tcW w:w="273" w:type="pct"/>
            <w:tcBorders>
              <w:top w:val="single" w:color="auto" w:sz="4" w:space="0"/>
              <w:left w:val="single" w:color="auto" w:sz="4" w:space="0"/>
              <w:bottom w:val="single" w:color="auto" w:sz="4" w:space="0"/>
              <w:right w:val="single" w:color="auto" w:sz="4" w:space="0"/>
            </w:tcBorders>
            <w:noWrap/>
            <w:vAlign w:val="center"/>
          </w:tcPr>
          <w:p>
            <w:pPr>
              <w:widowControl/>
              <w:spacing w:after="0" w:line="240" w:lineRule="auto"/>
              <w:jc w:val="center"/>
              <w:textAlignment w:val="center"/>
              <w:rPr>
                <w:rFonts w:ascii="Times New Roman" w:hAnsi="Times New Roman" w:eastAsia="方正黑体_GBK" w:cs="Times New Roman"/>
                <w:b w:val="0"/>
                <w:bCs w:val="0"/>
                <w:color w:val="000000"/>
                <w:kern w:val="0"/>
                <w:szCs w:val="21"/>
              </w:rPr>
            </w:pPr>
            <w:r>
              <w:rPr>
                <w:rFonts w:ascii="Times New Roman" w:hAnsi="Times New Roman" w:eastAsia="方正黑体_GBK" w:cs="Times New Roman"/>
                <w:b w:val="0"/>
                <w:bCs w:val="0"/>
                <w:color w:val="000000"/>
                <w:kern w:val="0"/>
                <w:szCs w:val="21"/>
              </w:rPr>
              <w:t>2分</w:t>
            </w:r>
          </w:p>
        </w:tc>
        <w:tc>
          <w:tcPr>
            <w:tcW w:w="3864" w:type="pct"/>
            <w:tcBorders>
              <w:top w:val="single" w:color="auto" w:sz="4" w:space="0"/>
              <w:left w:val="single" w:color="auto" w:sz="4" w:space="0"/>
              <w:bottom w:val="single" w:color="auto" w:sz="4" w:space="0"/>
              <w:right w:val="single" w:color="auto" w:sz="4" w:space="0"/>
            </w:tcBorders>
            <w:noWrap/>
            <w:vAlign w:val="center"/>
          </w:tcPr>
          <w:p>
            <w:pPr>
              <w:widowControl/>
              <w:spacing w:after="0" w:line="240" w:lineRule="auto"/>
              <w:textAlignment w:val="center"/>
              <w:rPr>
                <w:rFonts w:ascii="Times New Roman" w:hAnsi="Times New Roman" w:eastAsia="方正仿宋_GBK" w:cs="Times New Roman"/>
                <w:b w:val="0"/>
                <w:bCs w:val="0"/>
                <w:color w:val="000000"/>
                <w:kern w:val="0"/>
                <w:szCs w:val="21"/>
              </w:rPr>
            </w:pPr>
            <w:r>
              <w:rPr>
                <w:rFonts w:ascii="Times New Roman" w:hAnsi="Times New Roman" w:eastAsia="方正仿宋_GBK" w:cs="Times New Roman"/>
                <w:b w:val="0"/>
                <w:bCs w:val="0"/>
                <w:color w:val="000000"/>
                <w:kern w:val="0"/>
                <w:szCs w:val="21"/>
              </w:rPr>
              <w:t>具有相应的产地趁鲜切制加工产品质量标准和工艺文件，以及包括人员管理、原料管理、加工过程管理、仓储管理、质量管理等制度文件，得2分；每缺1项核心文件扣0.5分。</w:t>
            </w:r>
          </w:p>
        </w:tc>
        <w:tc>
          <w:tcPr>
            <w:tcW w:w="291" w:type="pct"/>
            <w:tcBorders>
              <w:top w:val="single" w:color="auto" w:sz="4" w:space="0"/>
              <w:left w:val="single" w:color="auto" w:sz="4" w:space="0"/>
              <w:bottom w:val="single" w:color="auto" w:sz="4" w:space="0"/>
              <w:right w:val="single" w:color="auto" w:sz="4" w:space="0"/>
            </w:tcBorders>
            <w:noWrap/>
            <w:vAlign w:val="center"/>
          </w:tcPr>
          <w:p>
            <w:pPr>
              <w:spacing w:after="0" w:line="240" w:lineRule="auto"/>
              <w:jc w:val="center"/>
              <w:rPr>
                <w:rFonts w:ascii="宋体" w:cs="宋体"/>
                <w:b/>
                <w:bCs/>
                <w:color w:val="000000"/>
                <w:kern w:val="0"/>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9" w:hRule="atLeast"/>
        </w:trPr>
        <w:tc>
          <w:tcPr>
            <w:tcW w:w="570" w:type="pct"/>
            <w:tcBorders>
              <w:top w:val="single" w:color="auto" w:sz="4" w:space="0"/>
              <w:left w:val="single" w:color="auto" w:sz="4" w:space="0"/>
              <w:bottom w:val="single" w:color="auto" w:sz="4" w:space="0"/>
              <w:right w:val="single" w:color="auto" w:sz="4" w:space="0"/>
            </w:tcBorders>
            <w:noWrap/>
            <w:vAlign w:val="center"/>
          </w:tcPr>
          <w:p>
            <w:pPr>
              <w:widowControl/>
              <w:spacing w:after="0" w:line="240" w:lineRule="auto"/>
              <w:jc w:val="center"/>
              <w:textAlignment w:val="center"/>
              <w:rPr>
                <w:rFonts w:ascii="Times New Roman" w:hAnsi="Times New Roman" w:eastAsia="方正黑体_GBK" w:cs="Times New Roman"/>
                <w:b w:val="0"/>
                <w:bCs w:val="0"/>
                <w:color w:val="000000"/>
                <w:kern w:val="0"/>
                <w:szCs w:val="21"/>
              </w:rPr>
            </w:pPr>
            <w:r>
              <w:rPr>
                <w:rFonts w:ascii="Times New Roman" w:hAnsi="Times New Roman" w:eastAsia="方正黑体_GBK" w:cs="Times New Roman"/>
                <w:b w:val="0"/>
                <w:bCs w:val="0"/>
                <w:color w:val="000000"/>
                <w:kern w:val="0"/>
                <w:szCs w:val="21"/>
                <w:lang w:val="en-US" w:eastAsia="zh-CN"/>
              </w:rPr>
              <w:t>1</w:t>
            </w:r>
            <w:r>
              <w:rPr>
                <w:rFonts w:ascii="Times New Roman" w:hAnsi="Times New Roman" w:eastAsia="方正黑体_GBK" w:cs="Times New Roman"/>
                <w:b w:val="0"/>
                <w:bCs w:val="0"/>
                <w:color w:val="000000"/>
                <w:kern w:val="0"/>
                <w:szCs w:val="21"/>
              </w:rPr>
              <w:t>5.批记录</w:t>
            </w:r>
          </w:p>
          <w:p>
            <w:pPr>
              <w:widowControl/>
              <w:spacing w:after="0" w:line="240" w:lineRule="auto"/>
              <w:jc w:val="center"/>
              <w:textAlignment w:val="center"/>
              <w:rPr>
                <w:rFonts w:ascii="Times New Roman" w:hAnsi="Times New Roman" w:eastAsia="方正黑体_GBK" w:cs="Times New Roman"/>
                <w:b w:val="0"/>
                <w:bCs w:val="0"/>
                <w:color w:val="000000"/>
                <w:kern w:val="0"/>
                <w:szCs w:val="21"/>
              </w:rPr>
            </w:pPr>
            <w:r>
              <w:rPr>
                <w:rFonts w:ascii="Times New Roman" w:hAnsi="Times New Roman" w:eastAsia="方正黑体_GBK" w:cs="Times New Roman"/>
                <w:b w:val="0"/>
                <w:bCs w:val="0"/>
                <w:color w:val="000000"/>
                <w:kern w:val="0"/>
                <w:szCs w:val="21"/>
              </w:rPr>
              <w:t>完整性</w:t>
            </w:r>
          </w:p>
        </w:tc>
        <w:tc>
          <w:tcPr>
            <w:tcW w:w="273" w:type="pct"/>
            <w:tcBorders>
              <w:top w:val="single" w:color="auto" w:sz="4" w:space="0"/>
              <w:left w:val="single" w:color="auto" w:sz="4" w:space="0"/>
              <w:bottom w:val="single" w:color="auto" w:sz="4" w:space="0"/>
              <w:right w:val="single" w:color="auto" w:sz="4" w:space="0"/>
            </w:tcBorders>
            <w:noWrap/>
            <w:vAlign w:val="center"/>
          </w:tcPr>
          <w:p>
            <w:pPr>
              <w:widowControl/>
              <w:spacing w:after="0" w:line="240" w:lineRule="auto"/>
              <w:jc w:val="center"/>
              <w:textAlignment w:val="center"/>
              <w:rPr>
                <w:rFonts w:ascii="Times New Roman" w:hAnsi="Times New Roman" w:eastAsia="方正黑体_GBK" w:cs="Times New Roman"/>
                <w:b w:val="0"/>
                <w:bCs w:val="0"/>
                <w:color w:val="000000"/>
                <w:kern w:val="0"/>
                <w:szCs w:val="21"/>
              </w:rPr>
            </w:pPr>
            <w:r>
              <w:rPr>
                <w:rFonts w:ascii="Times New Roman" w:hAnsi="Times New Roman" w:eastAsia="方正黑体_GBK" w:cs="Times New Roman"/>
                <w:b w:val="0"/>
                <w:bCs w:val="0"/>
                <w:color w:val="000000"/>
                <w:kern w:val="0"/>
                <w:szCs w:val="21"/>
              </w:rPr>
              <w:t>2分</w:t>
            </w:r>
          </w:p>
        </w:tc>
        <w:tc>
          <w:tcPr>
            <w:tcW w:w="3864" w:type="pct"/>
            <w:tcBorders>
              <w:top w:val="single" w:color="auto" w:sz="4" w:space="0"/>
              <w:left w:val="single" w:color="auto" w:sz="4" w:space="0"/>
              <w:bottom w:val="single" w:color="auto" w:sz="4" w:space="0"/>
              <w:right w:val="single" w:color="auto" w:sz="4" w:space="0"/>
            </w:tcBorders>
            <w:noWrap/>
            <w:vAlign w:val="center"/>
          </w:tcPr>
          <w:p>
            <w:pPr>
              <w:widowControl/>
              <w:spacing w:after="0" w:line="240" w:lineRule="auto"/>
              <w:textAlignment w:val="center"/>
              <w:rPr>
                <w:rFonts w:ascii="Times New Roman" w:hAnsi="Times New Roman" w:eastAsia="方正仿宋_GBK" w:cs="Times New Roman"/>
                <w:b w:val="0"/>
                <w:bCs w:val="0"/>
                <w:color w:val="000000"/>
                <w:kern w:val="0"/>
                <w:szCs w:val="21"/>
              </w:rPr>
            </w:pPr>
            <w:r>
              <w:rPr>
                <w:rFonts w:ascii="Times New Roman" w:hAnsi="Times New Roman" w:eastAsia="方正仿宋_GBK" w:cs="Times New Roman"/>
                <w:b w:val="0"/>
                <w:bCs w:val="0"/>
                <w:color w:val="000000"/>
                <w:kern w:val="0"/>
                <w:szCs w:val="21"/>
              </w:rPr>
              <w:t>对中药材趁鲜切制加工和包装全过程的加工管理和质量控制情况进行记录，得1分；批记录包括中药材名称、批号、投料量、设备编号、加工前检查核对记录、各工序操作记录、清场记录等，内容齐全，得1分。</w:t>
            </w:r>
          </w:p>
        </w:tc>
        <w:tc>
          <w:tcPr>
            <w:tcW w:w="291" w:type="pct"/>
            <w:tcBorders>
              <w:top w:val="single" w:color="auto" w:sz="4" w:space="0"/>
              <w:left w:val="single" w:color="auto" w:sz="4" w:space="0"/>
              <w:bottom w:val="single" w:color="auto" w:sz="4" w:space="0"/>
              <w:right w:val="single" w:color="auto" w:sz="4" w:space="0"/>
            </w:tcBorders>
            <w:noWrap/>
            <w:vAlign w:val="center"/>
          </w:tcPr>
          <w:p>
            <w:pPr>
              <w:spacing w:after="0" w:line="240" w:lineRule="auto"/>
              <w:jc w:val="center"/>
              <w:rPr>
                <w:rFonts w:ascii="宋体" w:cs="宋体"/>
                <w:b/>
                <w:bCs/>
                <w:color w:val="000000"/>
                <w:kern w:val="0"/>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9" w:hRule="atLeast"/>
        </w:trPr>
        <w:tc>
          <w:tcPr>
            <w:tcW w:w="570" w:type="pct"/>
            <w:tcBorders>
              <w:top w:val="single" w:color="auto" w:sz="4" w:space="0"/>
              <w:left w:val="single" w:color="auto" w:sz="4" w:space="0"/>
              <w:bottom w:val="single" w:color="auto" w:sz="4" w:space="0"/>
              <w:right w:val="single" w:color="auto" w:sz="4" w:space="0"/>
            </w:tcBorders>
            <w:noWrap/>
            <w:vAlign w:val="center"/>
          </w:tcPr>
          <w:p>
            <w:pPr>
              <w:widowControl/>
              <w:spacing w:after="0" w:line="240" w:lineRule="auto"/>
              <w:jc w:val="center"/>
              <w:textAlignment w:val="center"/>
              <w:rPr>
                <w:rFonts w:ascii="Times New Roman" w:hAnsi="Times New Roman" w:eastAsia="方正黑体_GBK" w:cs="Times New Roman"/>
                <w:b w:val="0"/>
                <w:bCs w:val="0"/>
                <w:color w:val="000000"/>
                <w:kern w:val="0"/>
                <w:szCs w:val="21"/>
              </w:rPr>
            </w:pPr>
            <w:r>
              <w:rPr>
                <w:rFonts w:ascii="Times New Roman" w:hAnsi="Times New Roman" w:eastAsia="方正黑体_GBK" w:cs="Times New Roman"/>
                <w:b w:val="0"/>
                <w:bCs w:val="0"/>
                <w:color w:val="000000"/>
                <w:kern w:val="0"/>
                <w:szCs w:val="21"/>
                <w:lang w:val="en-US" w:eastAsia="zh-CN"/>
              </w:rPr>
              <w:t>1</w:t>
            </w:r>
            <w:r>
              <w:rPr>
                <w:rFonts w:ascii="Times New Roman" w:hAnsi="Times New Roman" w:eastAsia="方正黑体_GBK" w:cs="Times New Roman"/>
                <w:b w:val="0"/>
                <w:bCs w:val="0"/>
                <w:color w:val="000000"/>
                <w:kern w:val="0"/>
                <w:szCs w:val="21"/>
              </w:rPr>
              <w:t>6. 档案与保存</w:t>
            </w:r>
          </w:p>
        </w:tc>
        <w:tc>
          <w:tcPr>
            <w:tcW w:w="273" w:type="pct"/>
            <w:tcBorders>
              <w:top w:val="single" w:color="auto" w:sz="4" w:space="0"/>
              <w:left w:val="single" w:color="auto" w:sz="4" w:space="0"/>
              <w:bottom w:val="single" w:color="auto" w:sz="4" w:space="0"/>
              <w:right w:val="single" w:color="auto" w:sz="4" w:space="0"/>
            </w:tcBorders>
            <w:noWrap/>
            <w:vAlign w:val="center"/>
          </w:tcPr>
          <w:p>
            <w:pPr>
              <w:widowControl/>
              <w:spacing w:after="0" w:line="240" w:lineRule="auto"/>
              <w:jc w:val="center"/>
              <w:textAlignment w:val="center"/>
              <w:rPr>
                <w:rFonts w:ascii="Times New Roman" w:hAnsi="Times New Roman" w:eastAsia="方正黑体_GBK" w:cs="Times New Roman"/>
                <w:b w:val="0"/>
                <w:bCs w:val="0"/>
                <w:color w:val="000000"/>
                <w:kern w:val="0"/>
                <w:szCs w:val="21"/>
              </w:rPr>
            </w:pPr>
            <w:r>
              <w:rPr>
                <w:rFonts w:ascii="Times New Roman" w:hAnsi="Times New Roman" w:eastAsia="方正黑体_GBK" w:cs="Times New Roman"/>
                <w:b w:val="0"/>
                <w:bCs w:val="0"/>
                <w:color w:val="000000"/>
                <w:kern w:val="0"/>
                <w:szCs w:val="21"/>
              </w:rPr>
              <w:t>2分</w:t>
            </w:r>
          </w:p>
        </w:tc>
        <w:tc>
          <w:tcPr>
            <w:tcW w:w="3864" w:type="pct"/>
            <w:tcBorders>
              <w:top w:val="single" w:color="auto" w:sz="4" w:space="0"/>
              <w:left w:val="single" w:color="auto" w:sz="4" w:space="0"/>
              <w:bottom w:val="single" w:color="auto" w:sz="4" w:space="0"/>
              <w:right w:val="single" w:color="auto" w:sz="4" w:space="0"/>
            </w:tcBorders>
            <w:noWrap/>
            <w:vAlign w:val="center"/>
          </w:tcPr>
          <w:p>
            <w:pPr>
              <w:widowControl/>
              <w:spacing w:after="0" w:line="240" w:lineRule="auto"/>
              <w:textAlignment w:val="center"/>
              <w:rPr>
                <w:rFonts w:ascii="Times New Roman" w:hAnsi="Times New Roman" w:eastAsia="方正仿宋_GBK" w:cs="Times New Roman"/>
                <w:b w:val="0"/>
                <w:bCs w:val="0"/>
                <w:color w:val="000000"/>
                <w:kern w:val="0"/>
                <w:szCs w:val="21"/>
              </w:rPr>
            </w:pPr>
            <w:r>
              <w:rPr>
                <w:rFonts w:ascii="Times New Roman" w:hAnsi="Times New Roman" w:eastAsia="方正仿宋_GBK" w:cs="Times New Roman"/>
                <w:b w:val="0"/>
                <w:bCs w:val="0"/>
                <w:color w:val="000000"/>
                <w:kern w:val="0"/>
                <w:szCs w:val="21"/>
              </w:rPr>
              <w:t>建立人员档案（含资质、培训、健康记录），得1分；质量标准、工艺文件及管理制度等长期保存，批生产记录保存期限符合要求（保质期后一年或销售后三年），得1分。</w:t>
            </w:r>
          </w:p>
        </w:tc>
        <w:tc>
          <w:tcPr>
            <w:tcW w:w="291" w:type="pct"/>
            <w:tcBorders>
              <w:top w:val="single" w:color="auto" w:sz="4" w:space="0"/>
              <w:left w:val="single" w:color="auto" w:sz="4" w:space="0"/>
              <w:bottom w:val="single" w:color="auto" w:sz="4" w:space="0"/>
              <w:right w:val="single" w:color="auto" w:sz="4" w:space="0"/>
            </w:tcBorders>
            <w:noWrap/>
            <w:vAlign w:val="center"/>
          </w:tcPr>
          <w:p>
            <w:pPr>
              <w:spacing w:after="0" w:line="240" w:lineRule="auto"/>
              <w:jc w:val="center"/>
              <w:rPr>
                <w:rFonts w:ascii="宋体" w:cs="宋体"/>
                <w:b/>
                <w:bCs/>
                <w:color w:val="000000"/>
                <w:kern w:val="0"/>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trPr>
        <w:tc>
          <w:tcPr>
            <w:tcW w:w="570" w:type="pct"/>
            <w:tcBorders>
              <w:top w:val="single" w:color="auto" w:sz="4" w:space="0"/>
              <w:left w:val="single" w:color="auto" w:sz="4" w:space="0"/>
              <w:bottom w:val="single" w:color="auto" w:sz="4" w:space="0"/>
              <w:right w:val="single" w:color="auto" w:sz="4" w:space="0"/>
            </w:tcBorders>
            <w:noWrap/>
            <w:vAlign w:val="center"/>
          </w:tcPr>
          <w:p>
            <w:pPr>
              <w:widowControl/>
              <w:spacing w:after="0" w:line="240" w:lineRule="auto"/>
              <w:jc w:val="center"/>
              <w:textAlignment w:val="center"/>
              <w:rPr>
                <w:rFonts w:ascii="Times New Roman" w:hAnsi="Times New Roman" w:eastAsia="方正黑体_GBK" w:cs="Times New Roman"/>
                <w:b w:val="0"/>
                <w:bCs w:val="0"/>
                <w:color w:val="000000"/>
                <w:kern w:val="0"/>
                <w:szCs w:val="21"/>
              </w:rPr>
            </w:pPr>
            <w:r>
              <w:rPr>
                <w:rFonts w:ascii="Times New Roman" w:hAnsi="Times New Roman" w:eastAsia="方正黑体_GBK" w:cs="Times New Roman"/>
                <w:b w:val="0"/>
                <w:bCs w:val="0"/>
                <w:color w:val="000000"/>
                <w:kern w:val="0"/>
                <w:szCs w:val="21"/>
                <w:lang w:val="en-US" w:eastAsia="zh-CN"/>
              </w:rPr>
              <w:t>1</w:t>
            </w:r>
            <w:r>
              <w:rPr>
                <w:rFonts w:ascii="Times New Roman" w:hAnsi="Times New Roman" w:eastAsia="方正黑体_GBK" w:cs="Times New Roman"/>
                <w:b w:val="0"/>
                <w:bCs w:val="0"/>
                <w:color w:val="000000"/>
                <w:kern w:val="0"/>
                <w:szCs w:val="21"/>
              </w:rPr>
              <w:t>7.人员卫生</w:t>
            </w:r>
          </w:p>
          <w:p>
            <w:pPr>
              <w:widowControl/>
              <w:spacing w:after="0" w:line="240" w:lineRule="auto"/>
              <w:jc w:val="center"/>
              <w:textAlignment w:val="center"/>
              <w:rPr>
                <w:rFonts w:ascii="Times New Roman" w:hAnsi="Times New Roman" w:eastAsia="方正黑体_GBK" w:cs="Times New Roman"/>
                <w:b w:val="0"/>
                <w:bCs w:val="0"/>
                <w:color w:val="000000"/>
                <w:kern w:val="0"/>
                <w:szCs w:val="21"/>
              </w:rPr>
            </w:pPr>
            <w:r>
              <w:rPr>
                <w:rFonts w:ascii="Times New Roman" w:hAnsi="Times New Roman" w:eastAsia="方正黑体_GBK" w:cs="Times New Roman"/>
                <w:b w:val="0"/>
                <w:bCs w:val="0"/>
                <w:color w:val="000000"/>
                <w:kern w:val="0"/>
                <w:szCs w:val="21"/>
              </w:rPr>
              <w:t>管理</w:t>
            </w:r>
          </w:p>
        </w:tc>
        <w:tc>
          <w:tcPr>
            <w:tcW w:w="273" w:type="pct"/>
            <w:tcBorders>
              <w:top w:val="single" w:color="auto" w:sz="4" w:space="0"/>
              <w:left w:val="single" w:color="auto" w:sz="4" w:space="0"/>
              <w:bottom w:val="single" w:color="auto" w:sz="4" w:space="0"/>
              <w:right w:val="single" w:color="auto" w:sz="4" w:space="0"/>
            </w:tcBorders>
            <w:noWrap/>
            <w:vAlign w:val="center"/>
          </w:tcPr>
          <w:p>
            <w:pPr>
              <w:widowControl/>
              <w:spacing w:after="0" w:line="240" w:lineRule="auto"/>
              <w:jc w:val="center"/>
              <w:textAlignment w:val="center"/>
              <w:rPr>
                <w:rFonts w:ascii="Times New Roman" w:hAnsi="Times New Roman" w:eastAsia="方正黑体_GBK" w:cs="Times New Roman"/>
                <w:b w:val="0"/>
                <w:bCs w:val="0"/>
                <w:color w:val="000000"/>
                <w:kern w:val="0"/>
                <w:szCs w:val="21"/>
              </w:rPr>
            </w:pPr>
            <w:r>
              <w:rPr>
                <w:rFonts w:ascii="Times New Roman" w:hAnsi="Times New Roman" w:eastAsia="方正黑体_GBK" w:cs="Times New Roman"/>
                <w:b w:val="0"/>
                <w:bCs w:val="0"/>
                <w:color w:val="000000"/>
                <w:kern w:val="0"/>
                <w:szCs w:val="21"/>
              </w:rPr>
              <w:t>1分</w:t>
            </w:r>
          </w:p>
        </w:tc>
        <w:tc>
          <w:tcPr>
            <w:tcW w:w="3864" w:type="pct"/>
            <w:tcBorders>
              <w:top w:val="single" w:color="auto" w:sz="4" w:space="0"/>
              <w:left w:val="single" w:color="auto" w:sz="4" w:space="0"/>
              <w:bottom w:val="single" w:color="auto" w:sz="4" w:space="0"/>
              <w:right w:val="single" w:color="auto" w:sz="4" w:space="0"/>
            </w:tcBorders>
            <w:noWrap/>
            <w:vAlign w:val="center"/>
          </w:tcPr>
          <w:p>
            <w:pPr>
              <w:widowControl/>
              <w:spacing w:after="0" w:line="240" w:lineRule="auto"/>
              <w:textAlignment w:val="center"/>
              <w:rPr>
                <w:rFonts w:ascii="Times New Roman" w:hAnsi="Times New Roman" w:eastAsia="方正仿宋_GBK" w:cs="Times New Roman"/>
                <w:b w:val="0"/>
                <w:bCs w:val="0"/>
                <w:color w:val="000000"/>
                <w:kern w:val="0"/>
                <w:szCs w:val="21"/>
              </w:rPr>
            </w:pPr>
            <w:r>
              <w:rPr>
                <w:rFonts w:ascii="Times New Roman" w:hAnsi="Times New Roman" w:eastAsia="方正仿宋_GBK" w:cs="Times New Roman"/>
                <w:b w:val="0"/>
                <w:bCs w:val="0"/>
                <w:color w:val="000000"/>
                <w:kern w:val="0"/>
                <w:szCs w:val="21"/>
              </w:rPr>
              <w:t>进入加工区的人员进行更衣、洗手，不携带或存放与药材加工无关的个人用品，得1分。</w:t>
            </w:r>
          </w:p>
        </w:tc>
        <w:tc>
          <w:tcPr>
            <w:tcW w:w="291" w:type="pct"/>
            <w:tcBorders>
              <w:top w:val="single" w:color="auto" w:sz="4" w:space="0"/>
              <w:left w:val="single" w:color="auto" w:sz="4" w:space="0"/>
              <w:bottom w:val="single" w:color="auto" w:sz="4" w:space="0"/>
              <w:right w:val="single" w:color="auto" w:sz="4" w:space="0"/>
            </w:tcBorders>
            <w:noWrap/>
            <w:vAlign w:val="center"/>
          </w:tcPr>
          <w:p>
            <w:pPr>
              <w:spacing w:after="0" w:line="240" w:lineRule="auto"/>
              <w:jc w:val="center"/>
              <w:rPr>
                <w:rFonts w:ascii="宋体" w:cs="宋体"/>
                <w:b/>
                <w:bCs/>
                <w:color w:val="000000"/>
                <w:kern w:val="0"/>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570" w:type="pct"/>
            <w:tcBorders>
              <w:top w:val="single" w:color="auto" w:sz="4" w:space="0"/>
              <w:left w:val="single" w:color="auto" w:sz="4" w:space="0"/>
              <w:bottom w:val="single" w:color="auto" w:sz="4" w:space="0"/>
              <w:right w:val="single" w:color="auto" w:sz="4" w:space="0"/>
            </w:tcBorders>
            <w:noWrap/>
            <w:vAlign w:val="center"/>
          </w:tcPr>
          <w:p>
            <w:pPr>
              <w:widowControl/>
              <w:spacing w:after="0" w:line="240" w:lineRule="auto"/>
              <w:jc w:val="center"/>
              <w:textAlignment w:val="center"/>
              <w:rPr>
                <w:rFonts w:ascii="Times New Roman" w:hAnsi="Times New Roman" w:eastAsia="方正黑体_GBK" w:cs="Times New Roman"/>
                <w:b w:val="0"/>
                <w:bCs w:val="0"/>
                <w:color w:val="000000"/>
                <w:kern w:val="0"/>
                <w:szCs w:val="21"/>
              </w:rPr>
            </w:pPr>
            <w:r>
              <w:rPr>
                <w:rFonts w:ascii="Times New Roman" w:hAnsi="Times New Roman" w:eastAsia="方正黑体_GBK" w:cs="Times New Roman"/>
                <w:b w:val="0"/>
                <w:bCs w:val="0"/>
                <w:color w:val="000000"/>
                <w:kern w:val="0"/>
                <w:szCs w:val="21"/>
                <w:lang w:val="en-US" w:eastAsia="zh-CN"/>
              </w:rPr>
              <w:t>1</w:t>
            </w:r>
            <w:r>
              <w:rPr>
                <w:rFonts w:ascii="Times New Roman" w:hAnsi="Times New Roman" w:eastAsia="方正黑体_GBK" w:cs="Times New Roman"/>
                <w:b w:val="0"/>
                <w:bCs w:val="0"/>
                <w:color w:val="000000"/>
                <w:kern w:val="0"/>
                <w:szCs w:val="21"/>
              </w:rPr>
              <w:t>8. 清洗与晾晒防护</w:t>
            </w:r>
          </w:p>
        </w:tc>
        <w:tc>
          <w:tcPr>
            <w:tcW w:w="273" w:type="pct"/>
            <w:tcBorders>
              <w:top w:val="single" w:color="auto" w:sz="4" w:space="0"/>
              <w:left w:val="single" w:color="auto" w:sz="4" w:space="0"/>
              <w:bottom w:val="single" w:color="auto" w:sz="4" w:space="0"/>
              <w:right w:val="single" w:color="auto" w:sz="4" w:space="0"/>
            </w:tcBorders>
            <w:noWrap/>
            <w:vAlign w:val="center"/>
          </w:tcPr>
          <w:p>
            <w:pPr>
              <w:widowControl/>
              <w:spacing w:after="0" w:line="240" w:lineRule="auto"/>
              <w:jc w:val="center"/>
              <w:textAlignment w:val="center"/>
              <w:rPr>
                <w:rFonts w:ascii="Times New Roman" w:hAnsi="Times New Roman" w:eastAsia="方正黑体_GBK" w:cs="Times New Roman"/>
                <w:b w:val="0"/>
                <w:bCs w:val="0"/>
                <w:color w:val="000000"/>
                <w:kern w:val="0"/>
                <w:szCs w:val="21"/>
              </w:rPr>
            </w:pPr>
            <w:r>
              <w:rPr>
                <w:rFonts w:ascii="Times New Roman" w:hAnsi="Times New Roman" w:eastAsia="方正黑体_GBK" w:cs="Times New Roman"/>
                <w:b w:val="0"/>
                <w:bCs w:val="0"/>
                <w:color w:val="000000"/>
                <w:kern w:val="0"/>
                <w:szCs w:val="21"/>
              </w:rPr>
              <w:t>1分</w:t>
            </w:r>
          </w:p>
        </w:tc>
        <w:tc>
          <w:tcPr>
            <w:tcW w:w="3864" w:type="pct"/>
            <w:tcBorders>
              <w:top w:val="single" w:color="auto" w:sz="4" w:space="0"/>
              <w:left w:val="single" w:color="auto" w:sz="4" w:space="0"/>
              <w:bottom w:val="single" w:color="auto" w:sz="4" w:space="0"/>
              <w:right w:val="single" w:color="auto" w:sz="4" w:space="0"/>
            </w:tcBorders>
            <w:noWrap/>
            <w:vAlign w:val="center"/>
          </w:tcPr>
          <w:p>
            <w:pPr>
              <w:widowControl/>
              <w:spacing w:after="0" w:line="240" w:lineRule="auto"/>
              <w:textAlignment w:val="center"/>
              <w:rPr>
                <w:rFonts w:ascii="Times New Roman" w:hAnsi="Times New Roman" w:eastAsia="方正仿宋_GBK" w:cs="Times New Roman"/>
                <w:b w:val="0"/>
                <w:bCs w:val="0"/>
                <w:color w:val="000000"/>
                <w:kern w:val="0"/>
                <w:szCs w:val="21"/>
              </w:rPr>
            </w:pPr>
            <w:r>
              <w:rPr>
                <w:rFonts w:ascii="Times New Roman" w:hAnsi="Times New Roman" w:eastAsia="方正仿宋_GBK" w:cs="Times New Roman"/>
                <w:b w:val="0"/>
                <w:bCs w:val="0"/>
                <w:color w:val="000000"/>
                <w:kern w:val="0"/>
                <w:szCs w:val="21"/>
              </w:rPr>
              <w:t>清洗后的中药材不直接接触地面，晾晒过程采取有效的防虫、防雨等防污染措施，得1分。</w:t>
            </w:r>
          </w:p>
        </w:tc>
        <w:tc>
          <w:tcPr>
            <w:tcW w:w="291" w:type="pct"/>
            <w:tcBorders>
              <w:top w:val="single" w:color="auto" w:sz="4" w:space="0"/>
              <w:left w:val="single" w:color="auto" w:sz="4" w:space="0"/>
              <w:bottom w:val="single" w:color="auto" w:sz="4" w:space="0"/>
              <w:right w:val="single" w:color="auto" w:sz="4" w:space="0"/>
            </w:tcBorders>
            <w:noWrap/>
            <w:vAlign w:val="center"/>
          </w:tcPr>
          <w:p>
            <w:pPr>
              <w:spacing w:after="0" w:line="240" w:lineRule="auto"/>
              <w:jc w:val="center"/>
              <w:rPr>
                <w:rFonts w:ascii="宋体" w:cs="宋体"/>
                <w:b/>
                <w:bCs/>
                <w:color w:val="000000"/>
                <w:kern w:val="0"/>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4" w:hRule="atLeast"/>
        </w:trPr>
        <w:tc>
          <w:tcPr>
            <w:tcW w:w="570" w:type="pct"/>
            <w:tcBorders>
              <w:top w:val="single" w:color="auto" w:sz="4" w:space="0"/>
              <w:left w:val="single" w:color="auto" w:sz="4" w:space="0"/>
              <w:bottom w:val="single" w:color="auto" w:sz="4" w:space="0"/>
              <w:right w:val="single" w:color="auto" w:sz="4" w:space="0"/>
            </w:tcBorders>
            <w:noWrap/>
            <w:vAlign w:val="center"/>
          </w:tcPr>
          <w:p>
            <w:pPr>
              <w:widowControl/>
              <w:spacing w:after="0" w:line="240" w:lineRule="auto"/>
              <w:jc w:val="center"/>
              <w:textAlignment w:val="center"/>
              <w:rPr>
                <w:rFonts w:ascii="Times New Roman" w:hAnsi="Times New Roman" w:eastAsia="方正黑体_GBK" w:cs="Times New Roman"/>
                <w:b w:val="0"/>
                <w:bCs w:val="0"/>
                <w:color w:val="000000"/>
                <w:kern w:val="0"/>
                <w:szCs w:val="21"/>
              </w:rPr>
            </w:pPr>
            <w:r>
              <w:rPr>
                <w:rFonts w:ascii="Times New Roman" w:hAnsi="Times New Roman" w:eastAsia="方正黑体_GBK" w:cs="Times New Roman"/>
                <w:b w:val="0"/>
                <w:bCs w:val="0"/>
                <w:color w:val="000000"/>
                <w:kern w:val="0"/>
                <w:szCs w:val="21"/>
                <w:lang w:val="en-US" w:eastAsia="zh-CN"/>
              </w:rPr>
              <w:t>1</w:t>
            </w:r>
            <w:r>
              <w:rPr>
                <w:rFonts w:ascii="Times New Roman" w:hAnsi="Times New Roman" w:eastAsia="方正黑体_GBK" w:cs="Times New Roman"/>
                <w:b w:val="0"/>
                <w:bCs w:val="0"/>
                <w:color w:val="000000"/>
                <w:kern w:val="0"/>
                <w:szCs w:val="21"/>
              </w:rPr>
              <w:t>9. 用水与批次管理</w:t>
            </w:r>
          </w:p>
        </w:tc>
        <w:tc>
          <w:tcPr>
            <w:tcW w:w="273" w:type="pct"/>
            <w:tcBorders>
              <w:top w:val="single" w:color="auto" w:sz="4" w:space="0"/>
              <w:left w:val="single" w:color="auto" w:sz="4" w:space="0"/>
              <w:bottom w:val="single" w:color="auto" w:sz="4" w:space="0"/>
              <w:right w:val="single" w:color="auto" w:sz="4" w:space="0"/>
            </w:tcBorders>
            <w:noWrap/>
            <w:vAlign w:val="center"/>
          </w:tcPr>
          <w:p>
            <w:pPr>
              <w:widowControl/>
              <w:spacing w:after="0" w:line="240" w:lineRule="auto"/>
              <w:jc w:val="center"/>
              <w:textAlignment w:val="center"/>
              <w:rPr>
                <w:rFonts w:ascii="Times New Roman" w:hAnsi="Times New Roman" w:eastAsia="方正黑体_GBK" w:cs="Times New Roman"/>
                <w:b w:val="0"/>
                <w:bCs w:val="0"/>
                <w:color w:val="000000"/>
                <w:kern w:val="0"/>
                <w:szCs w:val="21"/>
              </w:rPr>
            </w:pPr>
            <w:r>
              <w:rPr>
                <w:rFonts w:ascii="Times New Roman" w:hAnsi="Times New Roman" w:eastAsia="方正黑体_GBK" w:cs="Times New Roman"/>
                <w:b w:val="0"/>
                <w:bCs w:val="0"/>
                <w:color w:val="000000"/>
                <w:kern w:val="0"/>
                <w:szCs w:val="21"/>
              </w:rPr>
              <w:t>1分</w:t>
            </w:r>
          </w:p>
        </w:tc>
        <w:tc>
          <w:tcPr>
            <w:tcW w:w="3864" w:type="pct"/>
            <w:tcBorders>
              <w:top w:val="single" w:color="auto" w:sz="4" w:space="0"/>
              <w:left w:val="single" w:color="auto" w:sz="4" w:space="0"/>
              <w:bottom w:val="single" w:color="auto" w:sz="4" w:space="0"/>
              <w:right w:val="single" w:color="auto" w:sz="4" w:space="0"/>
            </w:tcBorders>
            <w:noWrap/>
            <w:vAlign w:val="center"/>
          </w:tcPr>
          <w:p>
            <w:pPr>
              <w:widowControl/>
              <w:spacing w:after="0" w:line="240" w:lineRule="auto"/>
              <w:textAlignment w:val="center"/>
              <w:rPr>
                <w:rFonts w:ascii="Times New Roman" w:hAnsi="Times New Roman" w:eastAsia="方正仿宋_GBK" w:cs="Times New Roman"/>
                <w:b w:val="0"/>
                <w:bCs w:val="0"/>
                <w:color w:val="000000"/>
                <w:kern w:val="0"/>
                <w:szCs w:val="21"/>
              </w:rPr>
            </w:pPr>
            <w:r>
              <w:rPr>
                <w:rFonts w:ascii="Times New Roman" w:hAnsi="Times New Roman" w:eastAsia="方正仿宋_GBK" w:cs="Times New Roman"/>
                <w:b w:val="0"/>
                <w:bCs w:val="0"/>
                <w:color w:val="000000"/>
                <w:kern w:val="0"/>
                <w:szCs w:val="21"/>
              </w:rPr>
              <w:t>使用流动的饮用水（或符合饮用水标准的水）清洗中药材，不混用清洗水，不同中药材不同时在同一容器中清洗、浸润，得0.5分；以中药材投料日期作为加工日期，以同一批中药材在同一连续加工周期加工的一定数量相对均质的成品为一批，批次管理规范，得0.5分。</w:t>
            </w:r>
          </w:p>
        </w:tc>
        <w:tc>
          <w:tcPr>
            <w:tcW w:w="291" w:type="pct"/>
            <w:tcBorders>
              <w:top w:val="single" w:color="auto" w:sz="4" w:space="0"/>
              <w:left w:val="single" w:color="auto" w:sz="4" w:space="0"/>
              <w:bottom w:val="single" w:color="auto" w:sz="4" w:space="0"/>
              <w:right w:val="single" w:color="auto" w:sz="4" w:space="0"/>
            </w:tcBorders>
            <w:noWrap/>
            <w:vAlign w:val="center"/>
          </w:tcPr>
          <w:p>
            <w:pPr>
              <w:spacing w:after="0" w:line="240" w:lineRule="auto"/>
              <w:jc w:val="center"/>
              <w:rPr>
                <w:rFonts w:ascii="宋体" w:cs="宋体"/>
                <w:b/>
                <w:bCs/>
                <w:color w:val="000000"/>
                <w:kern w:val="0"/>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4" w:hRule="atLeast"/>
        </w:trPr>
        <w:tc>
          <w:tcPr>
            <w:tcW w:w="570" w:type="pct"/>
            <w:tcBorders>
              <w:top w:val="single" w:color="auto" w:sz="4" w:space="0"/>
              <w:left w:val="single" w:color="auto" w:sz="4" w:space="0"/>
              <w:bottom w:val="single" w:color="auto" w:sz="4" w:space="0"/>
              <w:right w:val="single" w:color="auto" w:sz="4" w:space="0"/>
            </w:tcBorders>
            <w:noWrap/>
            <w:vAlign w:val="center"/>
          </w:tcPr>
          <w:p>
            <w:pPr>
              <w:widowControl/>
              <w:spacing w:after="0" w:line="240" w:lineRule="auto"/>
              <w:jc w:val="center"/>
              <w:textAlignment w:val="center"/>
              <w:rPr>
                <w:rFonts w:ascii="Times New Roman" w:hAnsi="Times New Roman" w:eastAsia="方正黑体_GBK" w:cs="Times New Roman"/>
                <w:b w:val="0"/>
                <w:bCs w:val="0"/>
                <w:color w:val="000000"/>
                <w:kern w:val="0"/>
                <w:szCs w:val="21"/>
              </w:rPr>
            </w:pPr>
            <w:r>
              <w:rPr>
                <w:rFonts w:ascii="Times New Roman" w:hAnsi="Times New Roman" w:eastAsia="方正黑体_GBK" w:cs="Times New Roman"/>
                <w:b w:val="0"/>
                <w:bCs w:val="0"/>
                <w:color w:val="000000"/>
                <w:kern w:val="0"/>
                <w:szCs w:val="21"/>
                <w:lang w:val="en-US" w:eastAsia="zh-CN"/>
              </w:rPr>
              <w:t>20</w:t>
            </w:r>
            <w:r>
              <w:rPr>
                <w:rFonts w:ascii="Times New Roman" w:hAnsi="Times New Roman" w:eastAsia="方正黑体_GBK" w:cs="Times New Roman"/>
                <w:b w:val="0"/>
                <w:bCs w:val="0"/>
                <w:color w:val="000000"/>
                <w:kern w:val="0"/>
                <w:szCs w:val="21"/>
              </w:rPr>
              <w:t>.防交叉污染</w:t>
            </w:r>
          </w:p>
        </w:tc>
        <w:tc>
          <w:tcPr>
            <w:tcW w:w="273" w:type="pct"/>
            <w:tcBorders>
              <w:top w:val="single" w:color="auto" w:sz="4" w:space="0"/>
              <w:left w:val="single" w:color="auto" w:sz="4" w:space="0"/>
              <w:bottom w:val="single" w:color="auto" w:sz="4" w:space="0"/>
              <w:right w:val="single" w:color="auto" w:sz="4" w:space="0"/>
            </w:tcBorders>
            <w:noWrap/>
            <w:vAlign w:val="center"/>
          </w:tcPr>
          <w:p>
            <w:pPr>
              <w:widowControl/>
              <w:spacing w:after="0" w:line="240" w:lineRule="auto"/>
              <w:jc w:val="center"/>
              <w:textAlignment w:val="center"/>
              <w:rPr>
                <w:rFonts w:ascii="Times New Roman" w:hAnsi="Times New Roman" w:eastAsia="方正黑体_GBK" w:cs="Times New Roman"/>
                <w:b w:val="0"/>
                <w:bCs w:val="0"/>
                <w:color w:val="000000"/>
                <w:kern w:val="0"/>
                <w:szCs w:val="21"/>
              </w:rPr>
            </w:pPr>
            <w:r>
              <w:rPr>
                <w:rFonts w:ascii="Times New Roman" w:hAnsi="Times New Roman" w:eastAsia="方正黑体_GBK" w:cs="Times New Roman"/>
                <w:b w:val="0"/>
                <w:bCs w:val="0"/>
                <w:color w:val="000000"/>
                <w:kern w:val="0"/>
                <w:szCs w:val="21"/>
              </w:rPr>
              <w:t>1分</w:t>
            </w:r>
          </w:p>
        </w:tc>
        <w:tc>
          <w:tcPr>
            <w:tcW w:w="3864" w:type="pct"/>
            <w:tcBorders>
              <w:top w:val="single" w:color="auto" w:sz="4" w:space="0"/>
              <w:left w:val="single" w:color="auto" w:sz="4" w:space="0"/>
              <w:bottom w:val="single" w:color="auto" w:sz="4" w:space="0"/>
              <w:right w:val="single" w:color="auto" w:sz="4" w:space="0"/>
            </w:tcBorders>
            <w:noWrap/>
            <w:vAlign w:val="center"/>
          </w:tcPr>
          <w:p>
            <w:pPr>
              <w:widowControl/>
              <w:spacing w:after="0" w:line="240" w:lineRule="auto"/>
              <w:textAlignment w:val="center"/>
              <w:rPr>
                <w:rFonts w:ascii="Times New Roman" w:hAnsi="Times New Roman" w:eastAsia="方正仿宋_GBK" w:cs="Times New Roman"/>
                <w:b w:val="0"/>
                <w:bCs w:val="0"/>
                <w:color w:val="000000"/>
                <w:kern w:val="0"/>
                <w:szCs w:val="21"/>
              </w:rPr>
            </w:pPr>
            <w:r>
              <w:rPr>
                <w:rFonts w:ascii="Times New Roman" w:hAnsi="Times New Roman" w:eastAsia="方正仿宋_GBK" w:cs="Times New Roman"/>
                <w:b w:val="0"/>
                <w:bCs w:val="0"/>
                <w:color w:val="000000"/>
                <w:kern w:val="0"/>
                <w:szCs w:val="21"/>
              </w:rPr>
              <w:t>不在同一操作间内同时进行不同品种、规格的中药材加工操作，或采取有效的防止交叉污染的隔离措施，得1分。</w:t>
            </w:r>
          </w:p>
        </w:tc>
        <w:tc>
          <w:tcPr>
            <w:tcW w:w="291" w:type="pct"/>
            <w:tcBorders>
              <w:top w:val="single" w:color="auto" w:sz="4" w:space="0"/>
              <w:left w:val="single" w:color="auto" w:sz="4" w:space="0"/>
              <w:bottom w:val="single" w:color="auto" w:sz="4" w:space="0"/>
              <w:right w:val="single" w:color="auto" w:sz="4" w:space="0"/>
            </w:tcBorders>
            <w:noWrap/>
            <w:vAlign w:val="center"/>
          </w:tcPr>
          <w:p>
            <w:pPr>
              <w:spacing w:after="0" w:line="240" w:lineRule="auto"/>
              <w:jc w:val="center"/>
              <w:rPr>
                <w:rFonts w:ascii="宋体" w:cs="宋体"/>
                <w:b/>
                <w:bCs/>
                <w:color w:val="000000"/>
                <w:kern w:val="0"/>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4" w:hRule="atLeast"/>
        </w:trPr>
        <w:tc>
          <w:tcPr>
            <w:tcW w:w="570" w:type="pct"/>
            <w:tcBorders>
              <w:top w:val="single" w:color="auto" w:sz="4" w:space="0"/>
              <w:left w:val="single" w:color="auto" w:sz="4" w:space="0"/>
              <w:bottom w:val="single" w:color="auto" w:sz="4" w:space="0"/>
              <w:right w:val="single" w:color="auto" w:sz="4" w:space="0"/>
            </w:tcBorders>
            <w:noWrap/>
            <w:vAlign w:val="center"/>
          </w:tcPr>
          <w:p>
            <w:pPr>
              <w:widowControl/>
              <w:spacing w:after="0" w:line="240" w:lineRule="auto"/>
              <w:jc w:val="center"/>
              <w:textAlignment w:val="center"/>
              <w:rPr>
                <w:rFonts w:ascii="Times New Roman" w:hAnsi="Times New Roman" w:eastAsia="方正黑体_GBK" w:cs="Times New Roman"/>
                <w:b w:val="0"/>
                <w:bCs w:val="0"/>
                <w:color w:val="000000"/>
                <w:kern w:val="0"/>
                <w:szCs w:val="21"/>
              </w:rPr>
            </w:pPr>
            <w:r>
              <w:rPr>
                <w:rFonts w:ascii="Times New Roman" w:hAnsi="Times New Roman" w:eastAsia="方正黑体_GBK" w:cs="Times New Roman"/>
                <w:b w:val="0"/>
                <w:bCs w:val="0"/>
                <w:color w:val="000000"/>
                <w:kern w:val="0"/>
                <w:szCs w:val="21"/>
                <w:lang w:val="en-US" w:eastAsia="zh-CN"/>
              </w:rPr>
              <w:t>2</w:t>
            </w:r>
            <w:r>
              <w:rPr>
                <w:rFonts w:ascii="Times New Roman" w:hAnsi="Times New Roman" w:eastAsia="方正黑体_GBK" w:cs="Times New Roman"/>
                <w:b w:val="0"/>
                <w:bCs w:val="0"/>
                <w:color w:val="000000"/>
                <w:kern w:val="0"/>
                <w:szCs w:val="21"/>
              </w:rPr>
              <w:t>1.禁用物质</w:t>
            </w:r>
          </w:p>
          <w:p>
            <w:pPr>
              <w:widowControl/>
              <w:spacing w:after="0" w:line="240" w:lineRule="auto"/>
              <w:jc w:val="center"/>
              <w:textAlignment w:val="center"/>
              <w:rPr>
                <w:rFonts w:ascii="Times New Roman" w:hAnsi="Times New Roman" w:eastAsia="方正黑体_GBK" w:cs="Times New Roman"/>
                <w:b w:val="0"/>
                <w:bCs w:val="0"/>
                <w:color w:val="000000"/>
                <w:kern w:val="0"/>
                <w:szCs w:val="21"/>
              </w:rPr>
            </w:pPr>
            <w:r>
              <w:rPr>
                <w:rFonts w:ascii="Times New Roman" w:hAnsi="Times New Roman" w:eastAsia="方正黑体_GBK" w:cs="Times New Roman"/>
                <w:b w:val="0"/>
                <w:bCs w:val="0"/>
                <w:color w:val="000000"/>
                <w:kern w:val="0"/>
                <w:szCs w:val="21"/>
              </w:rPr>
              <w:t>管控</w:t>
            </w:r>
          </w:p>
        </w:tc>
        <w:tc>
          <w:tcPr>
            <w:tcW w:w="273" w:type="pct"/>
            <w:tcBorders>
              <w:top w:val="single" w:color="auto" w:sz="4" w:space="0"/>
              <w:left w:val="single" w:color="auto" w:sz="4" w:space="0"/>
              <w:bottom w:val="single" w:color="auto" w:sz="4" w:space="0"/>
              <w:right w:val="single" w:color="auto" w:sz="4" w:space="0"/>
            </w:tcBorders>
            <w:noWrap/>
            <w:vAlign w:val="center"/>
          </w:tcPr>
          <w:p>
            <w:pPr>
              <w:widowControl/>
              <w:spacing w:after="0" w:line="240" w:lineRule="auto"/>
              <w:jc w:val="center"/>
              <w:textAlignment w:val="center"/>
              <w:rPr>
                <w:rFonts w:ascii="Times New Roman" w:hAnsi="Times New Roman" w:eastAsia="方正黑体_GBK" w:cs="Times New Roman"/>
                <w:b w:val="0"/>
                <w:bCs w:val="0"/>
                <w:color w:val="000000"/>
                <w:kern w:val="0"/>
                <w:szCs w:val="21"/>
              </w:rPr>
            </w:pPr>
            <w:r>
              <w:rPr>
                <w:rFonts w:ascii="Times New Roman" w:hAnsi="Times New Roman" w:eastAsia="方正黑体_GBK" w:cs="Times New Roman"/>
                <w:b w:val="0"/>
                <w:bCs w:val="0"/>
                <w:color w:val="000000"/>
                <w:kern w:val="0"/>
                <w:szCs w:val="21"/>
                <w:lang w:val="en-US" w:eastAsia="zh-CN"/>
              </w:rPr>
              <w:t>4</w:t>
            </w:r>
            <w:r>
              <w:rPr>
                <w:rFonts w:ascii="Times New Roman" w:hAnsi="Times New Roman" w:eastAsia="方正黑体_GBK" w:cs="Times New Roman"/>
                <w:b w:val="0"/>
                <w:bCs w:val="0"/>
                <w:color w:val="000000"/>
                <w:kern w:val="0"/>
                <w:szCs w:val="21"/>
              </w:rPr>
              <w:t>分</w:t>
            </w:r>
          </w:p>
        </w:tc>
        <w:tc>
          <w:tcPr>
            <w:tcW w:w="3864" w:type="pct"/>
            <w:tcBorders>
              <w:top w:val="single" w:color="auto" w:sz="4" w:space="0"/>
              <w:left w:val="single" w:color="auto" w:sz="4" w:space="0"/>
              <w:bottom w:val="single" w:color="auto" w:sz="4" w:space="0"/>
              <w:right w:val="single" w:color="auto" w:sz="4" w:space="0"/>
            </w:tcBorders>
            <w:noWrap/>
            <w:vAlign w:val="center"/>
          </w:tcPr>
          <w:p>
            <w:pPr>
              <w:widowControl/>
              <w:spacing w:after="0" w:line="240" w:lineRule="auto"/>
              <w:textAlignment w:val="center"/>
              <w:rPr>
                <w:rFonts w:ascii="Times New Roman" w:hAnsi="Times New Roman" w:eastAsia="方正仿宋_GBK" w:cs="Times New Roman"/>
                <w:b w:val="0"/>
                <w:bCs w:val="0"/>
                <w:color w:val="000000"/>
                <w:kern w:val="0"/>
                <w:szCs w:val="21"/>
              </w:rPr>
            </w:pPr>
            <w:r>
              <w:rPr>
                <w:rFonts w:ascii="Times New Roman" w:hAnsi="Times New Roman" w:eastAsia="方正仿宋_GBK" w:cs="Times New Roman"/>
                <w:b w:val="0"/>
                <w:bCs w:val="0"/>
                <w:color w:val="000000"/>
                <w:kern w:val="0"/>
                <w:szCs w:val="21"/>
              </w:rPr>
              <w:t>加工过程中不使用有毒、有害物质用于防霉、防腐、防蛀虫，不存在使用染色增重、漂白、掺杂使假等行为，得</w:t>
            </w:r>
            <w:r>
              <w:rPr>
                <w:rFonts w:ascii="Times New Roman" w:hAnsi="Times New Roman" w:eastAsia="方正仿宋_GBK" w:cs="Times New Roman"/>
                <w:b w:val="0"/>
                <w:bCs w:val="0"/>
                <w:color w:val="000000"/>
                <w:kern w:val="0"/>
                <w:szCs w:val="21"/>
                <w:lang w:val="en-US" w:eastAsia="zh-CN"/>
              </w:rPr>
              <w:t>4</w:t>
            </w:r>
            <w:r>
              <w:rPr>
                <w:rFonts w:ascii="Times New Roman" w:hAnsi="Times New Roman" w:eastAsia="方正仿宋_GBK" w:cs="Times New Roman"/>
                <w:b w:val="0"/>
                <w:bCs w:val="0"/>
                <w:color w:val="000000"/>
                <w:kern w:val="0"/>
                <w:szCs w:val="21"/>
              </w:rPr>
              <w:t>分；发现任一违规行为，该项不得分。</w:t>
            </w:r>
          </w:p>
        </w:tc>
        <w:tc>
          <w:tcPr>
            <w:tcW w:w="291" w:type="pct"/>
            <w:tcBorders>
              <w:top w:val="single" w:color="auto" w:sz="4" w:space="0"/>
              <w:left w:val="single" w:color="auto" w:sz="4" w:space="0"/>
              <w:bottom w:val="single" w:color="auto" w:sz="4" w:space="0"/>
              <w:right w:val="single" w:color="auto" w:sz="4" w:space="0"/>
            </w:tcBorders>
            <w:noWrap/>
            <w:vAlign w:val="center"/>
          </w:tcPr>
          <w:p>
            <w:pPr>
              <w:spacing w:after="0" w:line="240" w:lineRule="auto"/>
              <w:jc w:val="center"/>
              <w:rPr>
                <w:rFonts w:ascii="宋体" w:eastAsia="宋体" w:cs="宋体"/>
                <w:b/>
                <w:bCs/>
                <w:color w:val="000000"/>
                <w:kern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4" w:hRule="atLeast"/>
        </w:trPr>
        <w:tc>
          <w:tcPr>
            <w:tcW w:w="570" w:type="pct"/>
            <w:tcBorders>
              <w:top w:val="single" w:color="auto" w:sz="4" w:space="0"/>
              <w:left w:val="single" w:color="auto" w:sz="4" w:space="0"/>
              <w:bottom w:val="single" w:color="auto" w:sz="4" w:space="0"/>
              <w:right w:val="single" w:color="auto" w:sz="4" w:space="0"/>
            </w:tcBorders>
            <w:noWrap/>
            <w:vAlign w:val="center"/>
          </w:tcPr>
          <w:p>
            <w:pPr>
              <w:widowControl/>
              <w:spacing w:after="0" w:line="240" w:lineRule="auto"/>
              <w:jc w:val="center"/>
              <w:textAlignment w:val="center"/>
              <w:rPr>
                <w:rFonts w:ascii="Times New Roman" w:hAnsi="Times New Roman" w:eastAsia="方正黑体_GBK" w:cs="Times New Roman"/>
                <w:b w:val="0"/>
                <w:bCs w:val="0"/>
                <w:color w:val="000000"/>
                <w:kern w:val="0"/>
                <w:szCs w:val="21"/>
              </w:rPr>
            </w:pPr>
            <w:r>
              <w:rPr>
                <w:rFonts w:ascii="Times New Roman" w:hAnsi="Times New Roman" w:eastAsia="方正黑体_GBK" w:cs="Times New Roman"/>
                <w:b w:val="0"/>
                <w:bCs w:val="0"/>
                <w:color w:val="000000"/>
                <w:kern w:val="0"/>
                <w:szCs w:val="21"/>
                <w:lang w:val="en-US" w:eastAsia="zh-CN"/>
              </w:rPr>
              <w:t>2</w:t>
            </w:r>
            <w:r>
              <w:rPr>
                <w:rFonts w:ascii="Times New Roman" w:hAnsi="Times New Roman" w:eastAsia="方正黑体_GBK" w:cs="Times New Roman"/>
                <w:b w:val="0"/>
                <w:bCs w:val="0"/>
                <w:color w:val="000000"/>
                <w:kern w:val="0"/>
                <w:szCs w:val="21"/>
              </w:rPr>
              <w:t>2.化学药剂</w:t>
            </w:r>
          </w:p>
          <w:p>
            <w:pPr>
              <w:widowControl/>
              <w:spacing w:after="0" w:line="240" w:lineRule="auto"/>
              <w:jc w:val="center"/>
              <w:textAlignment w:val="center"/>
              <w:rPr>
                <w:rFonts w:ascii="Times New Roman" w:hAnsi="Times New Roman" w:eastAsia="方正黑体_GBK" w:cs="Times New Roman"/>
                <w:b w:val="0"/>
                <w:bCs w:val="0"/>
                <w:color w:val="000000"/>
                <w:kern w:val="0"/>
                <w:szCs w:val="21"/>
              </w:rPr>
            </w:pPr>
            <w:r>
              <w:rPr>
                <w:rFonts w:ascii="Times New Roman" w:hAnsi="Times New Roman" w:eastAsia="方正黑体_GBK" w:cs="Times New Roman"/>
                <w:b w:val="0"/>
                <w:bCs w:val="0"/>
                <w:color w:val="000000"/>
                <w:kern w:val="0"/>
                <w:szCs w:val="21"/>
              </w:rPr>
              <w:t>管控</w:t>
            </w:r>
          </w:p>
        </w:tc>
        <w:tc>
          <w:tcPr>
            <w:tcW w:w="273" w:type="pct"/>
            <w:tcBorders>
              <w:top w:val="single" w:color="auto" w:sz="4" w:space="0"/>
              <w:left w:val="single" w:color="auto" w:sz="4" w:space="0"/>
              <w:bottom w:val="single" w:color="auto" w:sz="4" w:space="0"/>
              <w:right w:val="single" w:color="auto" w:sz="4" w:space="0"/>
            </w:tcBorders>
            <w:noWrap/>
            <w:vAlign w:val="center"/>
          </w:tcPr>
          <w:p>
            <w:pPr>
              <w:widowControl/>
              <w:spacing w:after="0" w:line="240" w:lineRule="auto"/>
              <w:jc w:val="center"/>
              <w:textAlignment w:val="center"/>
              <w:rPr>
                <w:rFonts w:ascii="Times New Roman" w:hAnsi="Times New Roman" w:eastAsia="方正黑体_GBK" w:cs="Times New Roman"/>
                <w:b w:val="0"/>
                <w:bCs w:val="0"/>
                <w:color w:val="000000"/>
                <w:kern w:val="0"/>
                <w:szCs w:val="21"/>
              </w:rPr>
            </w:pPr>
            <w:r>
              <w:rPr>
                <w:rFonts w:ascii="Times New Roman" w:hAnsi="Times New Roman" w:eastAsia="方正黑体_GBK" w:cs="Times New Roman"/>
                <w:b w:val="0"/>
                <w:bCs w:val="0"/>
                <w:color w:val="000000"/>
                <w:kern w:val="0"/>
                <w:szCs w:val="21"/>
                <w:lang w:val="en-US" w:eastAsia="zh-CN"/>
              </w:rPr>
              <w:t>2</w:t>
            </w:r>
            <w:r>
              <w:rPr>
                <w:rFonts w:ascii="Times New Roman" w:hAnsi="Times New Roman" w:eastAsia="方正黑体_GBK" w:cs="Times New Roman"/>
                <w:b w:val="0"/>
                <w:bCs w:val="0"/>
                <w:color w:val="000000"/>
                <w:kern w:val="0"/>
                <w:szCs w:val="21"/>
              </w:rPr>
              <w:t>分</w:t>
            </w:r>
          </w:p>
        </w:tc>
        <w:tc>
          <w:tcPr>
            <w:tcW w:w="3864" w:type="pct"/>
            <w:tcBorders>
              <w:top w:val="single" w:color="auto" w:sz="4" w:space="0"/>
              <w:left w:val="single" w:color="auto" w:sz="4" w:space="0"/>
              <w:bottom w:val="single" w:color="auto" w:sz="4" w:space="0"/>
              <w:right w:val="single" w:color="auto" w:sz="4" w:space="0"/>
            </w:tcBorders>
            <w:noWrap/>
            <w:vAlign w:val="center"/>
          </w:tcPr>
          <w:p>
            <w:pPr>
              <w:widowControl/>
              <w:spacing w:after="0" w:line="240" w:lineRule="auto"/>
              <w:textAlignment w:val="center"/>
              <w:rPr>
                <w:rFonts w:ascii="Times New Roman" w:hAnsi="Times New Roman" w:eastAsia="方正仿宋_GBK" w:cs="Times New Roman"/>
                <w:b w:val="0"/>
                <w:bCs w:val="0"/>
                <w:color w:val="000000"/>
                <w:kern w:val="0"/>
                <w:szCs w:val="21"/>
              </w:rPr>
            </w:pPr>
            <w:r>
              <w:rPr>
                <w:rFonts w:ascii="Times New Roman" w:hAnsi="Times New Roman" w:eastAsia="方正仿宋_GBK" w:cs="Times New Roman"/>
                <w:b w:val="0"/>
                <w:bCs w:val="0"/>
                <w:color w:val="000000"/>
                <w:kern w:val="0"/>
                <w:szCs w:val="21"/>
              </w:rPr>
              <w:t>不使用灭鼠药、杀虫剂、烟熏剂，或确保不对设施设备、容器具、物料、产品造成污染，得</w:t>
            </w:r>
            <w:r>
              <w:rPr>
                <w:rFonts w:ascii="Times New Roman" w:hAnsi="Times New Roman" w:eastAsia="方正仿宋_GBK" w:cs="Times New Roman"/>
                <w:b w:val="0"/>
                <w:bCs w:val="0"/>
                <w:color w:val="000000"/>
                <w:kern w:val="0"/>
                <w:szCs w:val="21"/>
                <w:lang w:val="en-US" w:eastAsia="zh-CN"/>
              </w:rPr>
              <w:t>2</w:t>
            </w:r>
            <w:r>
              <w:rPr>
                <w:rFonts w:ascii="Times New Roman" w:hAnsi="Times New Roman" w:eastAsia="方正仿宋_GBK" w:cs="Times New Roman"/>
                <w:b w:val="0"/>
                <w:bCs w:val="0"/>
                <w:color w:val="000000"/>
                <w:kern w:val="0"/>
                <w:szCs w:val="21"/>
              </w:rPr>
              <w:t>分。</w:t>
            </w:r>
          </w:p>
        </w:tc>
        <w:tc>
          <w:tcPr>
            <w:tcW w:w="291" w:type="pct"/>
            <w:tcBorders>
              <w:top w:val="single" w:color="auto" w:sz="4" w:space="0"/>
              <w:left w:val="single" w:color="auto" w:sz="4" w:space="0"/>
              <w:bottom w:val="single" w:color="auto" w:sz="4" w:space="0"/>
              <w:right w:val="single" w:color="auto" w:sz="4" w:space="0"/>
            </w:tcBorders>
            <w:noWrap/>
            <w:vAlign w:val="center"/>
          </w:tcPr>
          <w:p>
            <w:pPr>
              <w:spacing w:after="0" w:line="240" w:lineRule="auto"/>
              <w:jc w:val="center"/>
              <w:rPr>
                <w:rFonts w:ascii="宋体" w:cs="宋体"/>
                <w:b/>
                <w:bCs/>
                <w:color w:val="000000"/>
                <w:kern w:val="0"/>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4" w:hRule="atLeast"/>
        </w:trPr>
        <w:tc>
          <w:tcPr>
            <w:tcW w:w="570" w:type="pct"/>
            <w:tcBorders>
              <w:top w:val="single" w:color="auto" w:sz="4" w:space="0"/>
              <w:left w:val="single" w:color="auto" w:sz="4" w:space="0"/>
              <w:bottom w:val="single" w:color="auto" w:sz="4" w:space="0"/>
              <w:right w:val="single" w:color="auto" w:sz="4" w:space="0"/>
            </w:tcBorders>
            <w:noWrap/>
            <w:vAlign w:val="center"/>
          </w:tcPr>
          <w:p>
            <w:pPr>
              <w:widowControl/>
              <w:spacing w:after="0" w:line="240" w:lineRule="auto"/>
              <w:jc w:val="center"/>
              <w:textAlignment w:val="center"/>
              <w:rPr>
                <w:rFonts w:ascii="Times New Roman" w:hAnsi="Times New Roman" w:eastAsia="方正黑体_GBK" w:cs="Times New Roman"/>
                <w:b w:val="0"/>
                <w:bCs w:val="0"/>
                <w:color w:val="000000"/>
                <w:kern w:val="0"/>
                <w:szCs w:val="21"/>
              </w:rPr>
            </w:pPr>
            <w:r>
              <w:rPr>
                <w:rFonts w:ascii="Times New Roman" w:hAnsi="Times New Roman" w:eastAsia="方正黑体_GBK" w:cs="Times New Roman"/>
                <w:b w:val="0"/>
                <w:bCs w:val="0"/>
                <w:color w:val="000000"/>
                <w:kern w:val="0"/>
                <w:szCs w:val="21"/>
                <w:lang w:val="en-US" w:eastAsia="zh-CN"/>
              </w:rPr>
              <w:t>2</w:t>
            </w:r>
            <w:r>
              <w:rPr>
                <w:rFonts w:ascii="Times New Roman" w:hAnsi="Times New Roman" w:eastAsia="方正黑体_GBK" w:cs="Times New Roman"/>
                <w:b w:val="0"/>
                <w:bCs w:val="0"/>
                <w:color w:val="000000"/>
                <w:kern w:val="0"/>
                <w:szCs w:val="21"/>
              </w:rPr>
              <w:t>3.协议采购</w:t>
            </w:r>
          </w:p>
          <w:p>
            <w:pPr>
              <w:widowControl/>
              <w:spacing w:after="0" w:line="240" w:lineRule="auto"/>
              <w:jc w:val="center"/>
              <w:textAlignment w:val="center"/>
              <w:rPr>
                <w:rFonts w:ascii="Times New Roman" w:hAnsi="Times New Roman" w:eastAsia="方正黑体_GBK" w:cs="Times New Roman"/>
                <w:b w:val="0"/>
                <w:bCs w:val="0"/>
                <w:color w:val="000000"/>
                <w:kern w:val="0"/>
                <w:szCs w:val="21"/>
              </w:rPr>
            </w:pPr>
            <w:r>
              <w:rPr>
                <w:rFonts w:ascii="Times New Roman" w:hAnsi="Times New Roman" w:eastAsia="方正黑体_GBK" w:cs="Times New Roman"/>
                <w:b w:val="0"/>
                <w:bCs w:val="0"/>
                <w:color w:val="000000"/>
                <w:kern w:val="0"/>
                <w:szCs w:val="21"/>
              </w:rPr>
              <w:t>监督</w:t>
            </w:r>
          </w:p>
        </w:tc>
        <w:tc>
          <w:tcPr>
            <w:tcW w:w="273" w:type="pct"/>
            <w:tcBorders>
              <w:top w:val="single" w:color="auto" w:sz="4" w:space="0"/>
              <w:left w:val="single" w:color="auto" w:sz="4" w:space="0"/>
              <w:bottom w:val="single" w:color="auto" w:sz="4" w:space="0"/>
              <w:right w:val="single" w:color="auto" w:sz="4" w:space="0"/>
            </w:tcBorders>
            <w:noWrap/>
            <w:vAlign w:val="center"/>
          </w:tcPr>
          <w:p>
            <w:pPr>
              <w:widowControl/>
              <w:spacing w:after="0" w:line="240" w:lineRule="auto"/>
              <w:jc w:val="center"/>
              <w:textAlignment w:val="center"/>
              <w:rPr>
                <w:rFonts w:ascii="Times New Roman" w:hAnsi="Times New Roman" w:eastAsia="方正黑体_GBK" w:cs="Times New Roman"/>
                <w:b w:val="0"/>
                <w:bCs w:val="0"/>
                <w:color w:val="000000"/>
                <w:kern w:val="0"/>
                <w:szCs w:val="21"/>
              </w:rPr>
            </w:pPr>
            <w:r>
              <w:rPr>
                <w:rFonts w:ascii="Times New Roman" w:hAnsi="Times New Roman" w:eastAsia="方正黑体_GBK" w:cs="Times New Roman"/>
                <w:b w:val="0"/>
                <w:bCs w:val="0"/>
                <w:color w:val="000000"/>
                <w:kern w:val="0"/>
                <w:szCs w:val="21"/>
                <w:lang w:val="en-US" w:eastAsia="zh-CN"/>
              </w:rPr>
              <w:t>2</w:t>
            </w:r>
            <w:r>
              <w:rPr>
                <w:rFonts w:ascii="Times New Roman" w:hAnsi="Times New Roman" w:eastAsia="方正黑体_GBK" w:cs="Times New Roman"/>
                <w:b w:val="0"/>
                <w:bCs w:val="0"/>
                <w:color w:val="000000"/>
                <w:kern w:val="0"/>
                <w:szCs w:val="21"/>
              </w:rPr>
              <w:t>分</w:t>
            </w:r>
          </w:p>
        </w:tc>
        <w:tc>
          <w:tcPr>
            <w:tcW w:w="3864" w:type="pct"/>
            <w:tcBorders>
              <w:top w:val="single" w:color="auto" w:sz="4" w:space="0"/>
              <w:left w:val="single" w:color="auto" w:sz="4" w:space="0"/>
              <w:bottom w:val="single" w:color="auto" w:sz="4" w:space="0"/>
              <w:right w:val="single" w:color="auto" w:sz="4" w:space="0"/>
            </w:tcBorders>
            <w:noWrap/>
            <w:vAlign w:val="center"/>
          </w:tcPr>
          <w:p>
            <w:pPr>
              <w:widowControl/>
              <w:spacing w:after="0" w:line="240" w:lineRule="auto"/>
              <w:textAlignment w:val="center"/>
              <w:rPr>
                <w:rFonts w:ascii="Times New Roman" w:hAnsi="Times New Roman" w:eastAsia="方正仿宋_GBK" w:cs="Times New Roman"/>
                <w:b w:val="0"/>
                <w:bCs w:val="0"/>
                <w:color w:val="000000"/>
                <w:kern w:val="0"/>
                <w:szCs w:val="21"/>
              </w:rPr>
            </w:pPr>
            <w:r>
              <w:rPr>
                <w:rFonts w:ascii="Times New Roman" w:hAnsi="Times New Roman" w:eastAsia="方正仿宋_GBK" w:cs="Times New Roman"/>
                <w:b w:val="0"/>
                <w:bCs w:val="0"/>
                <w:color w:val="000000"/>
                <w:kern w:val="0"/>
                <w:szCs w:val="21"/>
              </w:rPr>
              <w:t>对于协议采购，采购方的药品生产企业对供应方加工点的中药材加工过程进行监督，有监督记录，得</w:t>
            </w:r>
            <w:r>
              <w:rPr>
                <w:rFonts w:ascii="Times New Roman" w:hAnsi="Times New Roman" w:eastAsia="方正仿宋_GBK" w:cs="Times New Roman"/>
                <w:b w:val="0"/>
                <w:bCs w:val="0"/>
                <w:color w:val="000000"/>
                <w:kern w:val="0"/>
                <w:szCs w:val="21"/>
                <w:lang w:val="en-US" w:eastAsia="zh-CN"/>
              </w:rPr>
              <w:t>2</w:t>
            </w:r>
            <w:r>
              <w:rPr>
                <w:rFonts w:ascii="Times New Roman" w:hAnsi="Times New Roman" w:eastAsia="方正仿宋_GBK" w:cs="Times New Roman"/>
                <w:b w:val="0"/>
                <w:bCs w:val="0"/>
                <w:color w:val="000000"/>
                <w:kern w:val="0"/>
                <w:szCs w:val="21"/>
              </w:rPr>
              <w:t>分；非协议采购该项不</w:t>
            </w:r>
            <w:r>
              <w:rPr>
                <w:rFonts w:ascii="Times New Roman" w:hAnsi="Times New Roman" w:eastAsia="方正仿宋_GBK" w:cs="Times New Roman"/>
                <w:b w:val="0"/>
                <w:bCs w:val="0"/>
                <w:color w:val="000000"/>
                <w:kern w:val="0"/>
                <w:szCs w:val="21"/>
                <w:lang w:eastAsia="zh-CN"/>
              </w:rPr>
              <w:t>得</w:t>
            </w:r>
            <w:r>
              <w:rPr>
                <w:rFonts w:ascii="Times New Roman" w:hAnsi="Times New Roman" w:eastAsia="方正仿宋_GBK" w:cs="Times New Roman"/>
                <w:b w:val="0"/>
                <w:bCs w:val="0"/>
                <w:color w:val="000000"/>
                <w:kern w:val="0"/>
                <w:szCs w:val="21"/>
              </w:rPr>
              <w:t>分。</w:t>
            </w:r>
          </w:p>
        </w:tc>
        <w:tc>
          <w:tcPr>
            <w:tcW w:w="291" w:type="pct"/>
            <w:tcBorders>
              <w:top w:val="single" w:color="auto" w:sz="4" w:space="0"/>
              <w:left w:val="single" w:color="auto" w:sz="4" w:space="0"/>
              <w:bottom w:val="single" w:color="auto" w:sz="4" w:space="0"/>
              <w:right w:val="single" w:color="auto" w:sz="4" w:space="0"/>
            </w:tcBorders>
            <w:noWrap/>
            <w:vAlign w:val="center"/>
          </w:tcPr>
          <w:p>
            <w:pPr>
              <w:spacing w:after="0" w:line="240" w:lineRule="auto"/>
              <w:jc w:val="center"/>
              <w:rPr>
                <w:rFonts w:ascii="宋体" w:cs="宋体"/>
                <w:b/>
                <w:bCs/>
                <w:color w:val="000000"/>
                <w:kern w:val="0"/>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4" w:hRule="atLeast"/>
        </w:trPr>
        <w:tc>
          <w:tcPr>
            <w:tcW w:w="570" w:type="pct"/>
            <w:tcBorders>
              <w:top w:val="single" w:color="auto" w:sz="4" w:space="0"/>
              <w:left w:val="single" w:color="auto" w:sz="4" w:space="0"/>
              <w:bottom w:val="single" w:color="auto" w:sz="4" w:space="0"/>
              <w:right w:val="single" w:color="auto" w:sz="4" w:space="0"/>
            </w:tcBorders>
            <w:noWrap/>
            <w:vAlign w:val="center"/>
          </w:tcPr>
          <w:p>
            <w:pPr>
              <w:widowControl/>
              <w:spacing w:after="0" w:line="240" w:lineRule="auto"/>
              <w:jc w:val="center"/>
              <w:textAlignment w:val="center"/>
              <w:rPr>
                <w:rFonts w:ascii="Times New Roman" w:hAnsi="Times New Roman" w:eastAsia="方正黑体_GBK" w:cs="Times New Roman"/>
                <w:b w:val="0"/>
                <w:bCs w:val="0"/>
                <w:color w:val="000000"/>
                <w:kern w:val="0"/>
                <w:szCs w:val="21"/>
              </w:rPr>
            </w:pPr>
            <w:r>
              <w:rPr>
                <w:rFonts w:ascii="Times New Roman" w:hAnsi="Times New Roman" w:eastAsia="方正黑体_GBK" w:cs="Times New Roman"/>
                <w:b w:val="0"/>
                <w:bCs w:val="0"/>
                <w:color w:val="000000"/>
                <w:kern w:val="0"/>
                <w:szCs w:val="21"/>
                <w:lang w:val="en-US" w:eastAsia="zh-CN"/>
              </w:rPr>
              <w:t>2</w:t>
            </w:r>
            <w:r>
              <w:rPr>
                <w:rFonts w:ascii="Times New Roman" w:hAnsi="Times New Roman" w:eastAsia="方正黑体_GBK" w:cs="Times New Roman"/>
                <w:b w:val="0"/>
                <w:bCs w:val="0"/>
                <w:color w:val="000000"/>
                <w:kern w:val="0"/>
                <w:szCs w:val="21"/>
              </w:rPr>
              <w:t>4.加工时限</w:t>
            </w:r>
          </w:p>
          <w:p>
            <w:pPr>
              <w:widowControl/>
              <w:spacing w:after="0" w:line="240" w:lineRule="auto"/>
              <w:jc w:val="center"/>
              <w:textAlignment w:val="center"/>
              <w:rPr>
                <w:rFonts w:ascii="Times New Roman" w:hAnsi="Times New Roman" w:eastAsia="方正黑体_GBK" w:cs="Times New Roman"/>
                <w:b w:val="0"/>
                <w:bCs w:val="0"/>
                <w:color w:val="000000"/>
                <w:kern w:val="0"/>
                <w:szCs w:val="21"/>
              </w:rPr>
            </w:pPr>
            <w:r>
              <w:rPr>
                <w:rFonts w:ascii="Times New Roman" w:hAnsi="Times New Roman" w:eastAsia="方正黑体_GBK" w:cs="Times New Roman"/>
                <w:b w:val="0"/>
                <w:bCs w:val="0"/>
                <w:color w:val="000000"/>
                <w:kern w:val="0"/>
                <w:szCs w:val="21"/>
              </w:rPr>
              <w:t>与存放</w:t>
            </w:r>
          </w:p>
        </w:tc>
        <w:tc>
          <w:tcPr>
            <w:tcW w:w="273" w:type="pct"/>
            <w:tcBorders>
              <w:top w:val="single" w:color="auto" w:sz="4" w:space="0"/>
              <w:left w:val="single" w:color="auto" w:sz="4" w:space="0"/>
              <w:bottom w:val="single" w:color="auto" w:sz="4" w:space="0"/>
              <w:right w:val="single" w:color="auto" w:sz="4" w:space="0"/>
            </w:tcBorders>
            <w:noWrap/>
            <w:vAlign w:val="center"/>
          </w:tcPr>
          <w:p>
            <w:pPr>
              <w:widowControl/>
              <w:spacing w:after="0" w:line="240" w:lineRule="auto"/>
              <w:jc w:val="center"/>
              <w:textAlignment w:val="center"/>
              <w:rPr>
                <w:rFonts w:ascii="Times New Roman" w:hAnsi="Times New Roman" w:eastAsia="方正黑体_GBK" w:cs="Times New Roman"/>
                <w:b w:val="0"/>
                <w:bCs w:val="0"/>
                <w:color w:val="000000"/>
                <w:kern w:val="0"/>
                <w:szCs w:val="21"/>
              </w:rPr>
            </w:pPr>
            <w:r>
              <w:rPr>
                <w:rFonts w:ascii="Times New Roman" w:hAnsi="Times New Roman" w:eastAsia="方正黑体_GBK" w:cs="Times New Roman"/>
                <w:b w:val="0"/>
                <w:bCs w:val="0"/>
                <w:color w:val="000000"/>
                <w:kern w:val="0"/>
                <w:szCs w:val="21"/>
              </w:rPr>
              <w:t>1分</w:t>
            </w:r>
          </w:p>
        </w:tc>
        <w:tc>
          <w:tcPr>
            <w:tcW w:w="3864" w:type="pct"/>
            <w:tcBorders>
              <w:top w:val="single" w:color="auto" w:sz="4" w:space="0"/>
              <w:left w:val="single" w:color="auto" w:sz="4" w:space="0"/>
              <w:bottom w:val="single" w:color="auto" w:sz="4" w:space="0"/>
              <w:right w:val="single" w:color="auto" w:sz="4" w:space="0"/>
            </w:tcBorders>
            <w:noWrap/>
            <w:vAlign w:val="center"/>
          </w:tcPr>
          <w:p>
            <w:pPr>
              <w:widowControl/>
              <w:spacing w:after="0" w:line="240" w:lineRule="auto"/>
              <w:textAlignment w:val="center"/>
              <w:rPr>
                <w:rFonts w:ascii="Times New Roman" w:hAnsi="Times New Roman" w:eastAsia="方正仿宋_GBK" w:cs="Times New Roman"/>
                <w:b w:val="0"/>
                <w:bCs w:val="0"/>
                <w:color w:val="000000"/>
                <w:kern w:val="0"/>
                <w:szCs w:val="21"/>
              </w:rPr>
            </w:pPr>
            <w:r>
              <w:rPr>
                <w:rFonts w:ascii="Times New Roman" w:hAnsi="Times New Roman" w:eastAsia="方正仿宋_GBK" w:cs="Times New Roman"/>
                <w:b w:val="0"/>
                <w:bCs w:val="0"/>
                <w:color w:val="000000"/>
                <w:kern w:val="0"/>
                <w:szCs w:val="21"/>
              </w:rPr>
              <w:t>在规定时间内加工完毕，加工过程中的临时存放不影响中药材质量，得1分。</w:t>
            </w:r>
          </w:p>
        </w:tc>
        <w:tc>
          <w:tcPr>
            <w:tcW w:w="291" w:type="pct"/>
            <w:tcBorders>
              <w:top w:val="single" w:color="auto" w:sz="4" w:space="0"/>
              <w:left w:val="single" w:color="auto" w:sz="4" w:space="0"/>
              <w:bottom w:val="single" w:color="auto" w:sz="4" w:space="0"/>
              <w:right w:val="single" w:color="auto" w:sz="4" w:space="0"/>
            </w:tcBorders>
            <w:noWrap/>
            <w:vAlign w:val="center"/>
          </w:tcPr>
          <w:p>
            <w:pPr>
              <w:spacing w:after="0" w:line="240" w:lineRule="auto"/>
              <w:jc w:val="center"/>
              <w:rPr>
                <w:rFonts w:ascii="宋体" w:cs="宋体"/>
                <w:b/>
                <w:bCs/>
                <w:color w:val="000000"/>
                <w:kern w:val="0"/>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2" w:hRule="atLeast"/>
        </w:trPr>
        <w:tc>
          <w:tcPr>
            <w:tcW w:w="570" w:type="pct"/>
            <w:tcBorders>
              <w:top w:val="single" w:color="auto" w:sz="4" w:space="0"/>
              <w:left w:val="single" w:color="auto" w:sz="4" w:space="0"/>
              <w:bottom w:val="nil"/>
              <w:right w:val="single" w:color="auto" w:sz="4" w:space="0"/>
            </w:tcBorders>
            <w:noWrap/>
            <w:vAlign w:val="center"/>
          </w:tcPr>
          <w:p>
            <w:pPr>
              <w:widowControl/>
              <w:spacing w:after="0" w:line="240" w:lineRule="auto"/>
              <w:jc w:val="center"/>
              <w:textAlignment w:val="center"/>
              <w:rPr>
                <w:rFonts w:ascii="Times New Roman" w:hAnsi="Times New Roman" w:eastAsia="方正黑体_GBK" w:cs="Times New Roman"/>
                <w:b w:val="0"/>
                <w:bCs w:val="0"/>
                <w:color w:val="000000"/>
                <w:kern w:val="0"/>
                <w:szCs w:val="21"/>
                <w:lang w:val="en-US" w:eastAsia="zh-CN"/>
              </w:rPr>
            </w:pPr>
            <w:r>
              <w:rPr>
                <w:rFonts w:ascii="Times New Roman" w:hAnsi="Times New Roman" w:eastAsia="方正黑体_GBK" w:cs="Times New Roman"/>
                <w:b w:val="0"/>
                <w:bCs w:val="0"/>
                <w:color w:val="000000"/>
                <w:kern w:val="0"/>
                <w:szCs w:val="21"/>
                <w:lang w:val="en-US" w:eastAsia="zh-CN"/>
              </w:rPr>
              <w:t>2</w:t>
            </w:r>
            <w:r>
              <w:rPr>
                <w:rFonts w:ascii="Times New Roman" w:hAnsi="Times New Roman" w:eastAsia="方正黑体_GBK" w:cs="Times New Roman"/>
                <w:b w:val="0"/>
                <w:bCs w:val="0"/>
                <w:color w:val="000000"/>
                <w:kern w:val="0"/>
                <w:szCs w:val="21"/>
              </w:rPr>
              <w:t>5.包装与标签</w:t>
            </w:r>
            <w:r>
              <w:rPr>
                <w:rFonts w:ascii="Times New Roman" w:hAnsi="Times New Roman" w:eastAsia="方正黑体_GBK" w:cs="Times New Roman"/>
                <w:b w:val="0"/>
                <w:bCs w:val="0"/>
                <w:color w:val="000000"/>
                <w:kern w:val="0"/>
                <w:szCs w:val="21"/>
                <w:lang w:val="en-US" w:eastAsia="zh-CN"/>
              </w:rPr>
              <w:t>标识</w:t>
            </w:r>
          </w:p>
        </w:tc>
        <w:tc>
          <w:tcPr>
            <w:tcW w:w="273" w:type="pct"/>
            <w:tcBorders>
              <w:top w:val="single" w:color="auto" w:sz="4" w:space="0"/>
              <w:left w:val="single" w:color="auto" w:sz="4" w:space="0"/>
              <w:bottom w:val="nil"/>
              <w:right w:val="single" w:color="auto" w:sz="4" w:space="0"/>
            </w:tcBorders>
            <w:noWrap/>
            <w:vAlign w:val="center"/>
          </w:tcPr>
          <w:p>
            <w:pPr>
              <w:widowControl/>
              <w:spacing w:after="0" w:line="240" w:lineRule="auto"/>
              <w:jc w:val="center"/>
              <w:textAlignment w:val="center"/>
              <w:rPr>
                <w:rFonts w:ascii="Times New Roman" w:hAnsi="Times New Roman" w:eastAsia="方正黑体_GBK" w:cs="Times New Roman"/>
                <w:b w:val="0"/>
                <w:bCs w:val="0"/>
                <w:color w:val="000000"/>
                <w:kern w:val="0"/>
                <w:szCs w:val="21"/>
                <w:lang w:val="en-US" w:eastAsia="zh-CN"/>
              </w:rPr>
            </w:pPr>
            <w:r>
              <w:rPr>
                <w:rFonts w:ascii="Times New Roman" w:hAnsi="Times New Roman" w:eastAsia="方正黑体_GBK" w:cs="Times New Roman"/>
                <w:b w:val="0"/>
                <w:bCs w:val="0"/>
                <w:color w:val="000000"/>
                <w:kern w:val="0"/>
                <w:szCs w:val="21"/>
                <w:lang w:val="en-US" w:eastAsia="zh-CN"/>
              </w:rPr>
              <w:t>2分</w:t>
            </w:r>
          </w:p>
        </w:tc>
        <w:tc>
          <w:tcPr>
            <w:tcW w:w="3864" w:type="pct"/>
            <w:tcBorders>
              <w:top w:val="single" w:color="auto" w:sz="4" w:space="0"/>
              <w:left w:val="single" w:color="auto" w:sz="4" w:space="0"/>
              <w:bottom w:val="single" w:color="auto" w:sz="4" w:space="0"/>
              <w:right w:val="single" w:color="auto" w:sz="4" w:space="0"/>
            </w:tcBorders>
            <w:noWrap/>
            <w:vAlign w:val="center"/>
          </w:tcPr>
          <w:p>
            <w:pPr>
              <w:widowControl/>
              <w:spacing w:after="0" w:line="240" w:lineRule="auto"/>
              <w:textAlignment w:val="center"/>
              <w:rPr>
                <w:rFonts w:ascii="Times New Roman" w:hAnsi="Times New Roman" w:eastAsia="方正仿宋_GBK" w:cs="Times New Roman"/>
                <w:b w:val="0"/>
                <w:bCs w:val="0"/>
                <w:color w:val="000000"/>
                <w:kern w:val="0"/>
                <w:szCs w:val="21"/>
              </w:rPr>
            </w:pPr>
            <w:r>
              <w:rPr>
                <w:rFonts w:ascii="Times New Roman" w:hAnsi="Times New Roman" w:eastAsia="方正仿宋_GBK" w:cs="Times New Roman"/>
                <w:b w:val="0"/>
                <w:bCs w:val="0"/>
                <w:color w:val="000000"/>
                <w:kern w:val="0"/>
                <w:szCs w:val="21"/>
              </w:rPr>
              <w:t>产地加工药材选用能保证其贮存和运输期间质量的包装材料或容器，包装规范并附质量合格标识，得1分</w:t>
            </w:r>
            <w:r>
              <w:rPr>
                <w:rFonts w:ascii="Times New Roman" w:hAnsi="Times New Roman" w:eastAsia="方正仿宋_GBK" w:cs="Times New Roman"/>
                <w:b w:val="0"/>
                <w:bCs w:val="0"/>
                <w:color w:val="000000"/>
                <w:kern w:val="0"/>
                <w:szCs w:val="21"/>
                <w:lang w:eastAsia="zh-CN"/>
              </w:rPr>
              <w:t>；</w:t>
            </w:r>
            <w:r>
              <w:rPr>
                <w:rFonts w:ascii="Times New Roman" w:hAnsi="Times New Roman" w:eastAsia="方正仿宋_GBK" w:cs="Times New Roman"/>
                <w:b w:val="0"/>
                <w:bCs w:val="0"/>
                <w:color w:val="000000"/>
                <w:kern w:val="0"/>
                <w:szCs w:val="21"/>
              </w:rPr>
              <w:t>包装印有或贴有标签，注明品名、规格、数量、产地、采收日期、加工日期、生产批号、贮藏、复验期、加工单位等，内容齐全，得1分</w:t>
            </w:r>
            <w:r>
              <w:rPr>
                <w:rFonts w:ascii="Times New Roman" w:hAnsi="Times New Roman" w:eastAsia="方正仿宋_GBK" w:cs="Times New Roman"/>
                <w:b w:val="0"/>
                <w:bCs w:val="0"/>
                <w:color w:val="000000"/>
                <w:kern w:val="0"/>
                <w:szCs w:val="21"/>
                <w:lang w:eastAsia="zh-CN"/>
              </w:rPr>
              <w:t>，</w:t>
            </w:r>
            <w:r>
              <w:rPr>
                <w:rFonts w:ascii="Times New Roman" w:hAnsi="Times New Roman" w:eastAsia="方正仿宋_GBK" w:cs="Times New Roman"/>
                <w:b w:val="0"/>
                <w:bCs w:val="0"/>
                <w:color w:val="000000"/>
                <w:kern w:val="0"/>
                <w:szCs w:val="21"/>
              </w:rPr>
              <w:t>每缺1项关键内容扣0.2分。</w:t>
            </w:r>
          </w:p>
        </w:tc>
        <w:tc>
          <w:tcPr>
            <w:tcW w:w="291" w:type="pct"/>
            <w:tcBorders>
              <w:top w:val="single" w:color="auto" w:sz="4" w:space="0"/>
              <w:left w:val="single" w:color="auto" w:sz="4" w:space="0"/>
              <w:bottom w:val="nil"/>
              <w:right w:val="single" w:color="auto" w:sz="4" w:space="0"/>
            </w:tcBorders>
            <w:noWrap/>
            <w:vAlign w:val="center"/>
          </w:tcPr>
          <w:p>
            <w:pPr>
              <w:spacing w:after="0" w:line="240" w:lineRule="auto"/>
              <w:jc w:val="center"/>
              <w:rPr>
                <w:rFonts w:ascii="宋体" w:eastAsia="宋体" w:cs="宋体"/>
                <w:b/>
                <w:bCs/>
                <w:color w:val="000000"/>
                <w:kern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4" w:hRule="atLeast"/>
        </w:trPr>
        <w:tc>
          <w:tcPr>
            <w:tcW w:w="570" w:type="pct"/>
            <w:tcBorders>
              <w:top w:val="single" w:color="auto" w:sz="4" w:space="0"/>
              <w:left w:val="single" w:color="auto" w:sz="4" w:space="0"/>
              <w:bottom w:val="single" w:color="auto" w:sz="4" w:space="0"/>
              <w:right w:val="single" w:color="auto" w:sz="4" w:space="0"/>
            </w:tcBorders>
            <w:noWrap/>
            <w:vAlign w:val="center"/>
          </w:tcPr>
          <w:p>
            <w:pPr>
              <w:widowControl/>
              <w:spacing w:after="0" w:line="240" w:lineRule="auto"/>
              <w:jc w:val="center"/>
              <w:textAlignment w:val="center"/>
              <w:rPr>
                <w:rFonts w:ascii="Times New Roman" w:hAnsi="Times New Roman" w:eastAsia="方正黑体_GBK" w:cs="Times New Roman"/>
                <w:b w:val="0"/>
                <w:bCs w:val="0"/>
                <w:color w:val="000000"/>
                <w:kern w:val="0"/>
                <w:szCs w:val="21"/>
              </w:rPr>
            </w:pPr>
            <w:r>
              <w:rPr>
                <w:rFonts w:ascii="Times New Roman" w:hAnsi="Times New Roman" w:eastAsia="方正黑体_GBK" w:cs="Times New Roman"/>
                <w:b w:val="0"/>
                <w:bCs w:val="0"/>
                <w:color w:val="000000"/>
                <w:kern w:val="0"/>
                <w:szCs w:val="21"/>
                <w:lang w:val="en-US" w:eastAsia="zh-CN"/>
              </w:rPr>
              <w:t>26</w:t>
            </w:r>
            <w:r>
              <w:rPr>
                <w:rFonts w:ascii="Times New Roman" w:hAnsi="Times New Roman" w:eastAsia="方正黑体_GBK" w:cs="Times New Roman"/>
                <w:b w:val="0"/>
                <w:bCs w:val="0"/>
                <w:color w:val="000000"/>
                <w:kern w:val="0"/>
                <w:szCs w:val="21"/>
              </w:rPr>
              <w:t>.包装材料</w:t>
            </w:r>
          </w:p>
          <w:p>
            <w:pPr>
              <w:widowControl/>
              <w:spacing w:after="0" w:line="240" w:lineRule="auto"/>
              <w:jc w:val="center"/>
              <w:textAlignment w:val="center"/>
              <w:rPr>
                <w:rFonts w:ascii="Times New Roman" w:hAnsi="Times New Roman" w:eastAsia="方正黑体_GBK" w:cs="Times New Roman"/>
                <w:b w:val="0"/>
                <w:bCs w:val="0"/>
                <w:color w:val="000000"/>
                <w:kern w:val="0"/>
                <w:szCs w:val="21"/>
              </w:rPr>
            </w:pPr>
            <w:r>
              <w:rPr>
                <w:rFonts w:ascii="Times New Roman" w:hAnsi="Times New Roman" w:eastAsia="方正黑体_GBK" w:cs="Times New Roman"/>
                <w:b w:val="0"/>
                <w:bCs w:val="0"/>
                <w:color w:val="000000"/>
                <w:kern w:val="0"/>
                <w:szCs w:val="21"/>
              </w:rPr>
              <w:t>标准</w:t>
            </w:r>
          </w:p>
        </w:tc>
        <w:tc>
          <w:tcPr>
            <w:tcW w:w="273" w:type="pct"/>
            <w:tcBorders>
              <w:top w:val="single" w:color="auto" w:sz="4" w:space="0"/>
              <w:left w:val="single" w:color="auto" w:sz="4" w:space="0"/>
              <w:bottom w:val="single" w:color="auto" w:sz="4" w:space="0"/>
              <w:right w:val="single" w:color="auto" w:sz="4" w:space="0"/>
            </w:tcBorders>
            <w:noWrap/>
            <w:vAlign w:val="center"/>
          </w:tcPr>
          <w:p>
            <w:pPr>
              <w:widowControl/>
              <w:spacing w:after="0" w:line="240" w:lineRule="auto"/>
              <w:jc w:val="center"/>
              <w:textAlignment w:val="center"/>
              <w:rPr>
                <w:rFonts w:ascii="Times New Roman" w:hAnsi="Times New Roman" w:eastAsia="方正黑体_GBK" w:cs="Times New Roman"/>
                <w:b w:val="0"/>
                <w:bCs w:val="0"/>
                <w:color w:val="000000"/>
                <w:kern w:val="0"/>
                <w:szCs w:val="21"/>
              </w:rPr>
            </w:pPr>
            <w:r>
              <w:rPr>
                <w:rFonts w:ascii="Times New Roman" w:hAnsi="Times New Roman" w:eastAsia="方正黑体_GBK" w:cs="Times New Roman"/>
                <w:b w:val="0"/>
                <w:bCs w:val="0"/>
                <w:color w:val="000000"/>
                <w:kern w:val="0"/>
                <w:szCs w:val="21"/>
              </w:rPr>
              <w:t>1分</w:t>
            </w:r>
          </w:p>
        </w:tc>
        <w:tc>
          <w:tcPr>
            <w:tcW w:w="3864" w:type="pct"/>
            <w:tcBorders>
              <w:top w:val="single" w:color="auto" w:sz="4" w:space="0"/>
              <w:left w:val="single" w:color="auto" w:sz="4" w:space="0"/>
              <w:bottom w:val="single" w:color="auto" w:sz="4" w:space="0"/>
              <w:right w:val="single" w:color="auto" w:sz="4" w:space="0"/>
            </w:tcBorders>
            <w:noWrap/>
            <w:vAlign w:val="center"/>
          </w:tcPr>
          <w:p>
            <w:pPr>
              <w:widowControl/>
              <w:spacing w:after="0" w:line="240" w:lineRule="auto"/>
              <w:textAlignment w:val="center"/>
              <w:rPr>
                <w:rFonts w:ascii="Times New Roman" w:hAnsi="Times New Roman" w:eastAsia="方正仿宋_GBK" w:cs="Times New Roman"/>
                <w:b w:val="0"/>
                <w:bCs w:val="0"/>
                <w:color w:val="000000"/>
                <w:kern w:val="0"/>
                <w:szCs w:val="21"/>
              </w:rPr>
            </w:pPr>
            <w:r>
              <w:rPr>
                <w:rFonts w:ascii="Times New Roman" w:hAnsi="Times New Roman" w:eastAsia="方正仿宋_GBK" w:cs="Times New Roman"/>
                <w:b w:val="0"/>
                <w:bCs w:val="0"/>
                <w:color w:val="000000"/>
                <w:kern w:val="0"/>
                <w:szCs w:val="21"/>
              </w:rPr>
              <w:t>直接接触药材的包装材料至少符合食品包装材料标准，有合格证明或检测报告，得1分。</w:t>
            </w:r>
          </w:p>
        </w:tc>
        <w:tc>
          <w:tcPr>
            <w:tcW w:w="291" w:type="pct"/>
            <w:tcBorders>
              <w:top w:val="single" w:color="auto" w:sz="4" w:space="0"/>
              <w:left w:val="single" w:color="auto" w:sz="4" w:space="0"/>
              <w:bottom w:val="single" w:color="auto" w:sz="4" w:space="0"/>
              <w:right w:val="single" w:color="auto" w:sz="4" w:space="0"/>
            </w:tcBorders>
            <w:noWrap/>
            <w:vAlign w:val="center"/>
          </w:tcPr>
          <w:p>
            <w:pPr>
              <w:spacing w:after="0" w:line="240" w:lineRule="auto"/>
              <w:jc w:val="center"/>
              <w:rPr>
                <w:rFonts w:ascii="宋体" w:cs="宋体"/>
                <w:b/>
                <w:bCs/>
                <w:color w:val="000000"/>
                <w:kern w:val="0"/>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4" w:hRule="atLeast"/>
        </w:trPr>
        <w:tc>
          <w:tcPr>
            <w:tcW w:w="570" w:type="pct"/>
            <w:tcBorders>
              <w:top w:val="single" w:color="auto" w:sz="4" w:space="0"/>
              <w:left w:val="single" w:color="auto" w:sz="4" w:space="0"/>
              <w:bottom w:val="single" w:color="auto" w:sz="4" w:space="0"/>
              <w:right w:val="single" w:color="auto" w:sz="4" w:space="0"/>
            </w:tcBorders>
            <w:noWrap/>
            <w:vAlign w:val="center"/>
          </w:tcPr>
          <w:p>
            <w:pPr>
              <w:widowControl/>
              <w:spacing w:after="0" w:line="240" w:lineRule="auto"/>
              <w:jc w:val="center"/>
              <w:textAlignment w:val="center"/>
              <w:rPr>
                <w:rFonts w:ascii="Times New Roman" w:hAnsi="Times New Roman" w:eastAsia="方正黑体_GBK" w:cs="Times New Roman"/>
                <w:b w:val="0"/>
                <w:bCs w:val="0"/>
                <w:color w:val="000000"/>
                <w:kern w:val="0"/>
                <w:szCs w:val="21"/>
              </w:rPr>
            </w:pPr>
            <w:r>
              <w:rPr>
                <w:rFonts w:ascii="Times New Roman" w:hAnsi="Times New Roman" w:eastAsia="方正黑体_GBK" w:cs="Times New Roman"/>
                <w:b w:val="0"/>
                <w:bCs w:val="0"/>
                <w:color w:val="000000"/>
                <w:kern w:val="0"/>
                <w:szCs w:val="21"/>
                <w:lang w:val="en-US" w:eastAsia="zh-CN"/>
              </w:rPr>
              <w:t>27</w:t>
            </w:r>
            <w:r>
              <w:rPr>
                <w:rFonts w:ascii="Times New Roman" w:hAnsi="Times New Roman" w:eastAsia="方正黑体_GBK" w:cs="Times New Roman"/>
                <w:b w:val="0"/>
                <w:bCs w:val="0"/>
                <w:color w:val="000000"/>
                <w:kern w:val="0"/>
                <w:szCs w:val="21"/>
              </w:rPr>
              <w:t xml:space="preserve"> 运输质量</w:t>
            </w:r>
          </w:p>
          <w:p>
            <w:pPr>
              <w:widowControl/>
              <w:spacing w:after="0" w:line="240" w:lineRule="auto"/>
              <w:jc w:val="center"/>
              <w:textAlignment w:val="center"/>
              <w:rPr>
                <w:rFonts w:ascii="Times New Roman" w:hAnsi="Times New Roman" w:eastAsia="方正黑体_GBK" w:cs="Times New Roman"/>
                <w:b w:val="0"/>
                <w:bCs w:val="0"/>
                <w:color w:val="000000"/>
                <w:kern w:val="0"/>
                <w:szCs w:val="21"/>
              </w:rPr>
            </w:pPr>
            <w:r>
              <w:rPr>
                <w:rFonts w:ascii="Times New Roman" w:hAnsi="Times New Roman" w:eastAsia="方正黑体_GBK" w:cs="Times New Roman"/>
                <w:b w:val="0"/>
                <w:bCs w:val="0"/>
                <w:color w:val="000000"/>
                <w:kern w:val="0"/>
                <w:szCs w:val="21"/>
              </w:rPr>
              <w:t>保证</w:t>
            </w:r>
          </w:p>
        </w:tc>
        <w:tc>
          <w:tcPr>
            <w:tcW w:w="273" w:type="pct"/>
            <w:tcBorders>
              <w:top w:val="single" w:color="auto" w:sz="4" w:space="0"/>
              <w:left w:val="single" w:color="auto" w:sz="4" w:space="0"/>
              <w:bottom w:val="single" w:color="auto" w:sz="4" w:space="0"/>
              <w:right w:val="single" w:color="auto" w:sz="4" w:space="0"/>
            </w:tcBorders>
            <w:noWrap/>
            <w:vAlign w:val="center"/>
          </w:tcPr>
          <w:p>
            <w:pPr>
              <w:widowControl/>
              <w:spacing w:after="0" w:line="240" w:lineRule="auto"/>
              <w:jc w:val="center"/>
              <w:textAlignment w:val="center"/>
              <w:rPr>
                <w:rFonts w:ascii="Times New Roman" w:hAnsi="Times New Roman" w:eastAsia="方正黑体_GBK" w:cs="Times New Roman"/>
                <w:b w:val="0"/>
                <w:bCs w:val="0"/>
                <w:color w:val="000000"/>
                <w:kern w:val="0"/>
                <w:szCs w:val="21"/>
              </w:rPr>
            </w:pPr>
            <w:r>
              <w:rPr>
                <w:rFonts w:ascii="Times New Roman" w:hAnsi="Times New Roman" w:eastAsia="方正黑体_GBK" w:cs="Times New Roman"/>
                <w:b w:val="0"/>
                <w:bCs w:val="0"/>
                <w:color w:val="000000"/>
                <w:kern w:val="0"/>
                <w:szCs w:val="21"/>
              </w:rPr>
              <w:t>1分</w:t>
            </w:r>
          </w:p>
        </w:tc>
        <w:tc>
          <w:tcPr>
            <w:tcW w:w="3864" w:type="pct"/>
            <w:tcBorders>
              <w:top w:val="single" w:color="auto" w:sz="4" w:space="0"/>
              <w:left w:val="single" w:color="auto" w:sz="4" w:space="0"/>
              <w:bottom w:val="single" w:color="auto" w:sz="4" w:space="0"/>
              <w:right w:val="single" w:color="auto" w:sz="4" w:space="0"/>
            </w:tcBorders>
            <w:noWrap/>
            <w:vAlign w:val="center"/>
          </w:tcPr>
          <w:p>
            <w:pPr>
              <w:widowControl/>
              <w:spacing w:after="0" w:line="240" w:lineRule="auto"/>
              <w:textAlignment w:val="center"/>
              <w:rPr>
                <w:rFonts w:ascii="Times New Roman" w:hAnsi="Times New Roman" w:eastAsia="方正仿宋_GBK" w:cs="Times New Roman"/>
                <w:b w:val="0"/>
                <w:bCs w:val="0"/>
                <w:color w:val="000000"/>
                <w:kern w:val="0"/>
                <w:szCs w:val="21"/>
              </w:rPr>
            </w:pPr>
            <w:r>
              <w:rPr>
                <w:rFonts w:ascii="Times New Roman" w:hAnsi="Times New Roman" w:eastAsia="方正仿宋_GBK" w:cs="Times New Roman"/>
                <w:b w:val="0"/>
                <w:bCs w:val="0"/>
                <w:color w:val="000000"/>
                <w:kern w:val="0"/>
                <w:szCs w:val="21"/>
              </w:rPr>
              <w:t>运输过程采取有效可靠的措施，保证其质量稳定，得1分。</w:t>
            </w:r>
          </w:p>
        </w:tc>
        <w:tc>
          <w:tcPr>
            <w:tcW w:w="291" w:type="pct"/>
            <w:tcBorders>
              <w:top w:val="single" w:color="auto" w:sz="4" w:space="0"/>
              <w:left w:val="single" w:color="auto" w:sz="4" w:space="0"/>
              <w:bottom w:val="single" w:color="auto" w:sz="4" w:space="0"/>
              <w:right w:val="single" w:color="auto" w:sz="4" w:space="0"/>
            </w:tcBorders>
            <w:noWrap/>
            <w:vAlign w:val="center"/>
          </w:tcPr>
          <w:p>
            <w:pPr>
              <w:spacing w:after="0" w:line="240" w:lineRule="auto"/>
              <w:jc w:val="center"/>
              <w:rPr>
                <w:rFonts w:ascii="宋体" w:cs="宋体"/>
                <w:b/>
                <w:bCs/>
                <w:color w:val="000000"/>
                <w:kern w:val="0"/>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4" w:hRule="atLeast"/>
        </w:trPr>
        <w:tc>
          <w:tcPr>
            <w:tcW w:w="570" w:type="pct"/>
            <w:tcBorders>
              <w:top w:val="single" w:color="auto" w:sz="4" w:space="0"/>
              <w:left w:val="single" w:color="auto" w:sz="4" w:space="0"/>
              <w:bottom w:val="single" w:color="auto" w:sz="4" w:space="0"/>
              <w:right w:val="single" w:color="auto" w:sz="4" w:space="0"/>
            </w:tcBorders>
            <w:noWrap/>
            <w:vAlign w:val="center"/>
          </w:tcPr>
          <w:p>
            <w:pPr>
              <w:widowControl/>
              <w:spacing w:after="0" w:line="240" w:lineRule="auto"/>
              <w:jc w:val="center"/>
              <w:textAlignment w:val="center"/>
              <w:rPr>
                <w:rFonts w:ascii="Times New Roman" w:hAnsi="Times New Roman" w:eastAsia="方正黑体_GBK" w:cs="Times New Roman"/>
                <w:b w:val="0"/>
                <w:bCs w:val="0"/>
                <w:color w:val="000000"/>
                <w:kern w:val="0"/>
                <w:szCs w:val="21"/>
              </w:rPr>
            </w:pPr>
            <w:r>
              <w:rPr>
                <w:rFonts w:ascii="Times New Roman" w:hAnsi="Times New Roman" w:eastAsia="方正黑体_GBK" w:cs="Times New Roman"/>
                <w:b w:val="0"/>
                <w:bCs w:val="0"/>
                <w:color w:val="000000"/>
                <w:kern w:val="0"/>
                <w:szCs w:val="21"/>
                <w:lang w:val="en-US" w:eastAsia="zh-CN"/>
              </w:rPr>
              <w:t>28</w:t>
            </w:r>
            <w:r>
              <w:rPr>
                <w:rFonts w:ascii="Times New Roman" w:hAnsi="Times New Roman" w:eastAsia="方正黑体_GBK" w:cs="Times New Roman"/>
                <w:b w:val="0"/>
                <w:bCs w:val="0"/>
                <w:color w:val="000000"/>
                <w:kern w:val="0"/>
                <w:szCs w:val="21"/>
              </w:rPr>
              <w:t>.检验制度</w:t>
            </w:r>
          </w:p>
          <w:p>
            <w:pPr>
              <w:widowControl/>
              <w:spacing w:after="0" w:line="240" w:lineRule="auto"/>
              <w:jc w:val="center"/>
              <w:textAlignment w:val="center"/>
              <w:rPr>
                <w:rFonts w:ascii="Times New Roman" w:hAnsi="Times New Roman" w:eastAsia="方正黑体_GBK" w:cs="Times New Roman"/>
                <w:b w:val="0"/>
                <w:bCs w:val="0"/>
                <w:color w:val="000000"/>
                <w:kern w:val="0"/>
                <w:szCs w:val="21"/>
              </w:rPr>
            </w:pPr>
            <w:r>
              <w:rPr>
                <w:rFonts w:ascii="Times New Roman" w:hAnsi="Times New Roman" w:eastAsia="方正黑体_GBK" w:cs="Times New Roman"/>
                <w:b w:val="0"/>
                <w:bCs w:val="0"/>
                <w:color w:val="000000"/>
                <w:kern w:val="0"/>
                <w:szCs w:val="21"/>
              </w:rPr>
              <w:t>执行</w:t>
            </w:r>
          </w:p>
        </w:tc>
        <w:tc>
          <w:tcPr>
            <w:tcW w:w="273" w:type="pct"/>
            <w:tcBorders>
              <w:top w:val="single" w:color="auto" w:sz="4" w:space="0"/>
              <w:left w:val="single" w:color="auto" w:sz="4" w:space="0"/>
              <w:bottom w:val="single" w:color="auto" w:sz="4" w:space="0"/>
              <w:right w:val="single" w:color="auto" w:sz="4" w:space="0"/>
            </w:tcBorders>
            <w:noWrap/>
            <w:vAlign w:val="center"/>
          </w:tcPr>
          <w:p>
            <w:pPr>
              <w:widowControl/>
              <w:spacing w:after="0" w:line="240" w:lineRule="auto"/>
              <w:jc w:val="center"/>
              <w:textAlignment w:val="center"/>
              <w:rPr>
                <w:rFonts w:ascii="Times New Roman" w:hAnsi="Times New Roman" w:eastAsia="方正黑体_GBK" w:cs="Times New Roman"/>
                <w:b w:val="0"/>
                <w:bCs w:val="0"/>
                <w:color w:val="000000"/>
                <w:kern w:val="0"/>
                <w:szCs w:val="21"/>
              </w:rPr>
            </w:pPr>
            <w:r>
              <w:rPr>
                <w:rFonts w:ascii="Times New Roman" w:hAnsi="Times New Roman" w:eastAsia="方正黑体_GBK" w:cs="Times New Roman"/>
                <w:b w:val="0"/>
                <w:bCs w:val="0"/>
                <w:color w:val="000000"/>
                <w:kern w:val="0"/>
                <w:szCs w:val="21"/>
              </w:rPr>
              <w:t>2分</w:t>
            </w:r>
          </w:p>
        </w:tc>
        <w:tc>
          <w:tcPr>
            <w:tcW w:w="3864" w:type="pct"/>
            <w:tcBorders>
              <w:top w:val="single" w:color="auto" w:sz="4" w:space="0"/>
              <w:left w:val="single" w:color="auto" w:sz="4" w:space="0"/>
              <w:bottom w:val="single" w:color="auto" w:sz="4" w:space="0"/>
              <w:right w:val="single" w:color="auto" w:sz="4" w:space="0"/>
            </w:tcBorders>
            <w:noWrap/>
            <w:vAlign w:val="center"/>
          </w:tcPr>
          <w:p>
            <w:pPr>
              <w:widowControl/>
              <w:spacing w:after="0" w:line="240" w:lineRule="auto"/>
              <w:textAlignment w:val="center"/>
              <w:rPr>
                <w:rFonts w:ascii="Times New Roman" w:hAnsi="Times New Roman" w:eastAsia="方正仿宋_GBK" w:cs="Times New Roman"/>
                <w:b w:val="0"/>
                <w:bCs w:val="0"/>
                <w:color w:val="000000"/>
                <w:kern w:val="0"/>
                <w:szCs w:val="21"/>
              </w:rPr>
            </w:pPr>
            <w:r>
              <w:rPr>
                <w:rFonts w:ascii="Times New Roman" w:hAnsi="Times New Roman" w:eastAsia="方正仿宋_GBK" w:cs="Times New Roman"/>
                <w:b w:val="0"/>
                <w:bCs w:val="0"/>
                <w:color w:val="000000"/>
                <w:kern w:val="0"/>
                <w:szCs w:val="21"/>
              </w:rPr>
              <w:t>通过自行检验或委托具备相应资质的检验机构等方式对产品进行检验，检验合格后方可销售和采购，有检验记录，得2分。</w:t>
            </w:r>
          </w:p>
        </w:tc>
        <w:tc>
          <w:tcPr>
            <w:tcW w:w="291" w:type="pct"/>
            <w:tcBorders>
              <w:top w:val="single" w:color="auto" w:sz="4" w:space="0"/>
              <w:left w:val="single" w:color="auto" w:sz="4" w:space="0"/>
              <w:bottom w:val="single" w:color="auto" w:sz="4" w:space="0"/>
              <w:right w:val="single" w:color="auto" w:sz="4" w:space="0"/>
            </w:tcBorders>
            <w:noWrap/>
            <w:vAlign w:val="center"/>
          </w:tcPr>
          <w:p>
            <w:pPr>
              <w:spacing w:after="0" w:line="240" w:lineRule="auto"/>
              <w:jc w:val="center"/>
              <w:rPr>
                <w:rFonts w:ascii="宋体" w:cs="宋体"/>
                <w:b/>
                <w:bCs/>
                <w:color w:val="000000"/>
                <w:kern w:val="0"/>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4" w:hRule="atLeast"/>
        </w:trPr>
        <w:tc>
          <w:tcPr>
            <w:tcW w:w="570" w:type="pct"/>
            <w:tcBorders>
              <w:top w:val="single" w:color="auto" w:sz="4" w:space="0"/>
              <w:left w:val="single" w:color="auto" w:sz="4" w:space="0"/>
              <w:bottom w:val="single" w:color="auto" w:sz="4" w:space="0"/>
              <w:right w:val="single" w:color="auto" w:sz="4" w:space="0"/>
            </w:tcBorders>
            <w:noWrap/>
            <w:vAlign w:val="center"/>
          </w:tcPr>
          <w:p>
            <w:pPr>
              <w:widowControl/>
              <w:spacing w:after="0" w:line="240" w:lineRule="auto"/>
              <w:jc w:val="center"/>
              <w:textAlignment w:val="center"/>
              <w:rPr>
                <w:rFonts w:ascii="Times New Roman" w:hAnsi="Times New Roman" w:eastAsia="方正黑体_GBK" w:cs="Times New Roman"/>
                <w:b w:val="0"/>
                <w:bCs w:val="0"/>
                <w:color w:val="000000"/>
                <w:kern w:val="0"/>
                <w:szCs w:val="21"/>
              </w:rPr>
            </w:pPr>
            <w:r>
              <w:rPr>
                <w:rFonts w:ascii="Times New Roman" w:hAnsi="Times New Roman" w:eastAsia="方正黑体_GBK" w:cs="Times New Roman"/>
                <w:b w:val="0"/>
                <w:bCs w:val="0"/>
                <w:color w:val="000000"/>
                <w:kern w:val="0"/>
                <w:szCs w:val="21"/>
                <w:lang w:val="en-US" w:eastAsia="zh-CN"/>
              </w:rPr>
              <w:t>29</w:t>
            </w:r>
            <w:r>
              <w:rPr>
                <w:rFonts w:ascii="Times New Roman" w:hAnsi="Times New Roman" w:eastAsia="方正黑体_GBK" w:cs="Times New Roman"/>
                <w:b w:val="0"/>
                <w:bCs w:val="0"/>
                <w:color w:val="000000"/>
                <w:kern w:val="0"/>
                <w:szCs w:val="21"/>
              </w:rPr>
              <w:t>.检验合格率</w:t>
            </w:r>
          </w:p>
        </w:tc>
        <w:tc>
          <w:tcPr>
            <w:tcW w:w="273" w:type="pct"/>
            <w:tcBorders>
              <w:top w:val="single" w:color="auto" w:sz="4" w:space="0"/>
              <w:left w:val="single" w:color="auto" w:sz="4" w:space="0"/>
              <w:bottom w:val="single" w:color="auto" w:sz="4" w:space="0"/>
              <w:right w:val="single" w:color="auto" w:sz="4" w:space="0"/>
            </w:tcBorders>
            <w:noWrap/>
            <w:vAlign w:val="center"/>
          </w:tcPr>
          <w:p>
            <w:pPr>
              <w:widowControl/>
              <w:spacing w:after="0" w:line="240" w:lineRule="auto"/>
              <w:jc w:val="center"/>
              <w:textAlignment w:val="center"/>
              <w:rPr>
                <w:rFonts w:ascii="Times New Roman" w:hAnsi="Times New Roman" w:eastAsia="方正黑体_GBK" w:cs="Times New Roman"/>
                <w:b w:val="0"/>
                <w:bCs w:val="0"/>
                <w:color w:val="000000"/>
                <w:kern w:val="0"/>
                <w:szCs w:val="21"/>
              </w:rPr>
            </w:pPr>
            <w:r>
              <w:rPr>
                <w:rFonts w:ascii="Times New Roman" w:hAnsi="Times New Roman" w:eastAsia="方正黑体_GBK" w:cs="Times New Roman"/>
                <w:b w:val="0"/>
                <w:bCs w:val="0"/>
                <w:color w:val="000000"/>
                <w:kern w:val="0"/>
                <w:szCs w:val="21"/>
                <w:lang w:val="en-US" w:eastAsia="zh-CN"/>
              </w:rPr>
              <w:t>4</w:t>
            </w:r>
            <w:r>
              <w:rPr>
                <w:rFonts w:ascii="Times New Roman" w:hAnsi="Times New Roman" w:eastAsia="方正黑体_GBK" w:cs="Times New Roman"/>
                <w:b w:val="0"/>
                <w:bCs w:val="0"/>
                <w:color w:val="000000"/>
                <w:kern w:val="0"/>
                <w:szCs w:val="21"/>
              </w:rPr>
              <w:t>分</w:t>
            </w:r>
          </w:p>
        </w:tc>
        <w:tc>
          <w:tcPr>
            <w:tcW w:w="3864" w:type="pct"/>
            <w:tcBorders>
              <w:top w:val="single" w:color="auto" w:sz="4" w:space="0"/>
              <w:left w:val="single" w:color="auto" w:sz="4" w:space="0"/>
              <w:bottom w:val="single" w:color="auto" w:sz="4" w:space="0"/>
              <w:right w:val="single" w:color="auto" w:sz="4" w:space="0"/>
            </w:tcBorders>
            <w:noWrap/>
            <w:vAlign w:val="center"/>
          </w:tcPr>
          <w:p>
            <w:pPr>
              <w:widowControl/>
              <w:spacing w:after="0" w:line="240" w:lineRule="auto"/>
              <w:textAlignment w:val="center"/>
              <w:rPr>
                <w:rFonts w:ascii="Times New Roman" w:hAnsi="Times New Roman" w:eastAsia="方正仿宋_GBK" w:cs="Times New Roman"/>
                <w:b w:val="0"/>
                <w:bCs w:val="0"/>
                <w:color w:val="000000"/>
                <w:kern w:val="0"/>
                <w:szCs w:val="21"/>
                <w:lang w:eastAsia="zh-CN"/>
              </w:rPr>
            </w:pPr>
            <w:r>
              <w:rPr>
                <w:rFonts w:ascii="Times New Roman" w:hAnsi="Times New Roman" w:eastAsia="方正仿宋_GBK" w:cs="Times New Roman"/>
                <w:b w:val="0"/>
                <w:bCs w:val="0"/>
                <w:color w:val="000000"/>
                <w:kern w:val="0"/>
                <w:szCs w:val="21"/>
              </w:rPr>
              <w:t>出厂的趁鲜切制中药材检验合格率≥</w:t>
            </w:r>
            <w:r>
              <w:rPr>
                <w:rFonts w:ascii="Times New Roman" w:hAnsi="Times New Roman" w:eastAsia="方正仿宋_GBK" w:cs="Times New Roman"/>
                <w:b w:val="0"/>
                <w:bCs w:val="0"/>
                <w:color w:val="000000"/>
                <w:kern w:val="0"/>
                <w:szCs w:val="21"/>
                <w:lang w:val="en-US" w:eastAsia="zh-CN"/>
              </w:rPr>
              <w:t>100</w:t>
            </w:r>
            <w:r>
              <w:rPr>
                <w:rFonts w:ascii="Times New Roman" w:hAnsi="Times New Roman" w:eastAsia="方正仿宋_GBK" w:cs="Times New Roman"/>
                <w:b w:val="0"/>
                <w:bCs w:val="0"/>
                <w:color w:val="000000"/>
                <w:kern w:val="0"/>
                <w:szCs w:val="21"/>
              </w:rPr>
              <w:t>%，得</w:t>
            </w:r>
            <w:r>
              <w:rPr>
                <w:rFonts w:ascii="Times New Roman" w:hAnsi="Times New Roman" w:eastAsia="方正仿宋_GBK" w:cs="Times New Roman"/>
                <w:b w:val="0"/>
                <w:bCs w:val="0"/>
                <w:color w:val="000000"/>
                <w:kern w:val="0"/>
                <w:szCs w:val="21"/>
                <w:lang w:val="en-US" w:eastAsia="zh-CN"/>
              </w:rPr>
              <w:t>4</w:t>
            </w:r>
            <w:r>
              <w:rPr>
                <w:rFonts w:ascii="Times New Roman" w:hAnsi="Times New Roman" w:eastAsia="方正仿宋_GBK" w:cs="Times New Roman"/>
                <w:b w:val="0"/>
                <w:bCs w:val="0"/>
                <w:color w:val="000000"/>
                <w:kern w:val="0"/>
                <w:szCs w:val="21"/>
              </w:rPr>
              <w:t>分</w:t>
            </w:r>
            <w:r>
              <w:rPr>
                <w:rFonts w:ascii="Times New Roman" w:hAnsi="Times New Roman" w:eastAsia="方正仿宋_GBK" w:cs="Times New Roman"/>
                <w:b w:val="0"/>
                <w:bCs w:val="0"/>
                <w:color w:val="000000"/>
                <w:kern w:val="0"/>
                <w:szCs w:val="21"/>
                <w:lang w:eastAsia="zh-CN"/>
              </w:rPr>
              <w:t>，不达标的不得分</w:t>
            </w:r>
          </w:p>
        </w:tc>
        <w:tc>
          <w:tcPr>
            <w:tcW w:w="291" w:type="pct"/>
            <w:tcBorders>
              <w:top w:val="single" w:color="auto" w:sz="4" w:space="0"/>
              <w:left w:val="single" w:color="auto" w:sz="4" w:space="0"/>
              <w:bottom w:val="single" w:color="auto" w:sz="4" w:space="0"/>
              <w:right w:val="single" w:color="auto" w:sz="4" w:space="0"/>
            </w:tcBorders>
            <w:noWrap/>
            <w:vAlign w:val="center"/>
          </w:tcPr>
          <w:p>
            <w:pPr>
              <w:spacing w:after="0" w:line="240" w:lineRule="auto"/>
              <w:jc w:val="center"/>
              <w:rPr>
                <w:rFonts w:hint="eastAsia" w:ascii="宋体" w:eastAsia="宋体" w:cs="宋体"/>
                <w:b/>
                <w:bCs/>
                <w:color w:val="000000"/>
                <w:kern w:val="0"/>
                <w:szCs w:val="21"/>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4" w:hRule="atLeast"/>
        </w:trPr>
        <w:tc>
          <w:tcPr>
            <w:tcW w:w="570" w:type="pct"/>
            <w:tcBorders>
              <w:top w:val="single" w:color="auto" w:sz="4" w:space="0"/>
              <w:left w:val="single" w:color="auto" w:sz="4" w:space="0"/>
              <w:bottom w:val="single" w:color="auto" w:sz="4" w:space="0"/>
              <w:right w:val="single" w:color="auto" w:sz="4" w:space="0"/>
            </w:tcBorders>
            <w:noWrap/>
            <w:vAlign w:val="center"/>
          </w:tcPr>
          <w:p>
            <w:pPr>
              <w:widowControl/>
              <w:spacing w:after="0" w:line="240" w:lineRule="auto"/>
              <w:jc w:val="center"/>
              <w:textAlignment w:val="center"/>
              <w:rPr>
                <w:rFonts w:ascii="Times New Roman" w:hAnsi="Times New Roman" w:eastAsia="方正黑体_GBK" w:cs="Times New Roman"/>
                <w:b w:val="0"/>
                <w:bCs w:val="0"/>
                <w:color w:val="000000"/>
                <w:kern w:val="0"/>
                <w:szCs w:val="21"/>
              </w:rPr>
            </w:pPr>
            <w:r>
              <w:rPr>
                <w:rFonts w:ascii="Times New Roman" w:hAnsi="Times New Roman" w:eastAsia="方正黑体_GBK" w:cs="Times New Roman"/>
                <w:b w:val="0"/>
                <w:bCs w:val="0"/>
                <w:color w:val="000000"/>
                <w:kern w:val="0"/>
                <w:szCs w:val="21"/>
                <w:lang w:val="en-US" w:eastAsia="zh-CN"/>
              </w:rPr>
              <w:t>30</w:t>
            </w:r>
            <w:r>
              <w:rPr>
                <w:rFonts w:hint="eastAsia" w:eastAsia="方正黑体_GBK" w:cs="Times New Roman"/>
                <w:b w:val="0"/>
                <w:bCs w:val="0"/>
                <w:color w:val="000000"/>
                <w:kern w:val="0"/>
                <w:szCs w:val="21"/>
                <w:lang w:val="en-US" w:eastAsia="zh-CN"/>
              </w:rPr>
              <w:t>.</w:t>
            </w:r>
            <w:r>
              <w:rPr>
                <w:rFonts w:ascii="Times New Roman" w:hAnsi="Times New Roman" w:eastAsia="方正黑体_GBK" w:cs="Times New Roman"/>
                <w:b w:val="0"/>
                <w:bCs w:val="0"/>
                <w:color w:val="000000"/>
                <w:kern w:val="0"/>
                <w:szCs w:val="21"/>
              </w:rPr>
              <w:t>追溯覆盖</w:t>
            </w:r>
          </w:p>
          <w:p>
            <w:pPr>
              <w:widowControl/>
              <w:spacing w:after="0" w:line="240" w:lineRule="auto"/>
              <w:jc w:val="center"/>
              <w:textAlignment w:val="center"/>
              <w:rPr>
                <w:rFonts w:ascii="Times New Roman" w:hAnsi="Times New Roman" w:eastAsia="方正黑体_GBK" w:cs="Times New Roman"/>
                <w:b w:val="0"/>
                <w:bCs w:val="0"/>
                <w:color w:val="000000"/>
                <w:kern w:val="0"/>
                <w:szCs w:val="21"/>
              </w:rPr>
            </w:pPr>
            <w:r>
              <w:rPr>
                <w:rFonts w:ascii="Times New Roman" w:hAnsi="Times New Roman" w:eastAsia="方正黑体_GBK" w:cs="Times New Roman"/>
                <w:b w:val="0"/>
                <w:bCs w:val="0"/>
                <w:color w:val="000000"/>
                <w:kern w:val="0"/>
                <w:szCs w:val="21"/>
              </w:rPr>
              <w:t>范围</w:t>
            </w:r>
          </w:p>
        </w:tc>
        <w:tc>
          <w:tcPr>
            <w:tcW w:w="273" w:type="pct"/>
            <w:tcBorders>
              <w:top w:val="single" w:color="auto" w:sz="4" w:space="0"/>
              <w:left w:val="single" w:color="auto" w:sz="4" w:space="0"/>
              <w:bottom w:val="single" w:color="auto" w:sz="4" w:space="0"/>
              <w:right w:val="single" w:color="auto" w:sz="4" w:space="0"/>
            </w:tcBorders>
            <w:noWrap/>
            <w:vAlign w:val="center"/>
          </w:tcPr>
          <w:p>
            <w:pPr>
              <w:widowControl/>
              <w:spacing w:after="0" w:line="240" w:lineRule="auto"/>
              <w:jc w:val="center"/>
              <w:textAlignment w:val="center"/>
              <w:rPr>
                <w:rFonts w:ascii="Times New Roman" w:hAnsi="Times New Roman" w:eastAsia="方正黑体_GBK" w:cs="Times New Roman"/>
                <w:b w:val="0"/>
                <w:bCs w:val="0"/>
                <w:color w:val="000000"/>
                <w:kern w:val="0"/>
                <w:szCs w:val="21"/>
              </w:rPr>
            </w:pPr>
            <w:r>
              <w:rPr>
                <w:rFonts w:ascii="Times New Roman" w:hAnsi="Times New Roman" w:eastAsia="方正黑体_GBK" w:cs="Times New Roman"/>
                <w:b w:val="0"/>
                <w:bCs w:val="0"/>
                <w:color w:val="000000"/>
                <w:kern w:val="0"/>
                <w:szCs w:val="21"/>
                <w:lang w:val="en-US" w:eastAsia="zh-CN"/>
              </w:rPr>
              <w:t>5</w:t>
            </w:r>
            <w:r>
              <w:rPr>
                <w:rFonts w:ascii="Times New Roman" w:hAnsi="Times New Roman" w:eastAsia="方正黑体_GBK" w:cs="Times New Roman"/>
                <w:b w:val="0"/>
                <w:bCs w:val="0"/>
                <w:color w:val="000000"/>
                <w:kern w:val="0"/>
                <w:szCs w:val="21"/>
              </w:rPr>
              <w:t>分</w:t>
            </w:r>
          </w:p>
        </w:tc>
        <w:tc>
          <w:tcPr>
            <w:tcW w:w="3864" w:type="pct"/>
            <w:tcBorders>
              <w:top w:val="single" w:color="auto" w:sz="4" w:space="0"/>
              <w:left w:val="single" w:color="auto" w:sz="4" w:space="0"/>
              <w:bottom w:val="single" w:color="auto" w:sz="4" w:space="0"/>
              <w:right w:val="single" w:color="auto" w:sz="4" w:space="0"/>
            </w:tcBorders>
            <w:noWrap/>
            <w:vAlign w:val="center"/>
          </w:tcPr>
          <w:p>
            <w:pPr>
              <w:widowControl/>
              <w:spacing w:after="0" w:line="240" w:lineRule="auto"/>
              <w:textAlignment w:val="center"/>
              <w:rPr>
                <w:rFonts w:ascii="Times New Roman" w:hAnsi="Times New Roman" w:eastAsia="方正仿宋_GBK" w:cs="Times New Roman"/>
                <w:b w:val="0"/>
                <w:bCs w:val="0"/>
                <w:color w:val="000000"/>
                <w:kern w:val="0"/>
                <w:szCs w:val="21"/>
              </w:rPr>
            </w:pPr>
            <w:r>
              <w:rPr>
                <w:rFonts w:ascii="Times New Roman" w:hAnsi="Times New Roman" w:eastAsia="方正仿宋_GBK" w:cs="Times New Roman"/>
                <w:b w:val="0"/>
                <w:bCs w:val="0"/>
                <w:color w:val="000000"/>
                <w:kern w:val="0"/>
                <w:szCs w:val="21"/>
              </w:rPr>
              <w:t>开展中药材质量追溯，能够保证中药材种植、采收、加工、干燥、包装、仓储及销售等全过程可追溯，得</w:t>
            </w:r>
            <w:r>
              <w:rPr>
                <w:rFonts w:ascii="Times New Roman" w:hAnsi="Times New Roman" w:eastAsia="方正仿宋_GBK" w:cs="Times New Roman"/>
                <w:b w:val="0"/>
                <w:bCs w:val="0"/>
                <w:color w:val="000000"/>
                <w:kern w:val="0"/>
                <w:szCs w:val="21"/>
                <w:lang w:val="en-US" w:eastAsia="zh-CN"/>
              </w:rPr>
              <w:t>5</w:t>
            </w:r>
            <w:r>
              <w:rPr>
                <w:rFonts w:ascii="Times New Roman" w:hAnsi="Times New Roman" w:eastAsia="方正仿宋_GBK" w:cs="Times New Roman"/>
                <w:b w:val="0"/>
                <w:bCs w:val="0"/>
                <w:color w:val="000000"/>
                <w:kern w:val="0"/>
                <w:szCs w:val="21"/>
              </w:rPr>
              <w:t>分；追溯环节每缺1个扣</w:t>
            </w:r>
            <w:r>
              <w:rPr>
                <w:rFonts w:ascii="Times New Roman" w:hAnsi="Times New Roman" w:eastAsia="方正仿宋_GBK" w:cs="Times New Roman"/>
                <w:b w:val="0"/>
                <w:bCs w:val="0"/>
                <w:color w:val="000000"/>
                <w:kern w:val="0"/>
                <w:szCs w:val="21"/>
                <w:lang w:val="en-US" w:eastAsia="zh-CN"/>
              </w:rPr>
              <w:t>1</w:t>
            </w:r>
            <w:r>
              <w:rPr>
                <w:rFonts w:ascii="Times New Roman" w:hAnsi="Times New Roman" w:eastAsia="方正仿宋_GBK" w:cs="Times New Roman"/>
                <w:b w:val="0"/>
                <w:bCs w:val="0"/>
                <w:color w:val="000000"/>
                <w:kern w:val="0"/>
                <w:szCs w:val="21"/>
              </w:rPr>
              <w:t>分</w:t>
            </w:r>
            <w:r>
              <w:rPr>
                <w:rFonts w:ascii="Times New Roman" w:hAnsi="Times New Roman" w:eastAsia="方正仿宋_GBK" w:cs="Times New Roman"/>
                <w:b w:val="0"/>
                <w:bCs w:val="0"/>
                <w:color w:val="000000"/>
                <w:kern w:val="0"/>
                <w:szCs w:val="21"/>
                <w:lang w:eastAsia="zh-CN"/>
              </w:rPr>
              <w:t>，</w:t>
            </w:r>
            <w:r>
              <w:rPr>
                <w:rFonts w:ascii="Times New Roman" w:hAnsi="Times New Roman" w:eastAsia="方正仿宋_GBK" w:cs="Times New Roman"/>
                <w:b w:val="0"/>
                <w:bCs w:val="0"/>
                <w:color w:val="000000"/>
                <w:kern w:val="0"/>
                <w:szCs w:val="21"/>
                <w:lang w:val="en-US" w:eastAsia="zh-CN"/>
              </w:rPr>
              <w:t>扣完为止</w:t>
            </w:r>
            <w:r>
              <w:rPr>
                <w:rFonts w:ascii="Times New Roman" w:hAnsi="Times New Roman" w:eastAsia="方正仿宋_GBK" w:cs="Times New Roman"/>
                <w:b w:val="0"/>
                <w:bCs w:val="0"/>
                <w:color w:val="000000"/>
                <w:kern w:val="0"/>
                <w:szCs w:val="21"/>
              </w:rPr>
              <w:t>。</w:t>
            </w:r>
          </w:p>
        </w:tc>
        <w:tc>
          <w:tcPr>
            <w:tcW w:w="291" w:type="pct"/>
            <w:tcBorders>
              <w:top w:val="single" w:color="auto" w:sz="4" w:space="0"/>
              <w:left w:val="single" w:color="auto" w:sz="4" w:space="0"/>
              <w:bottom w:val="single" w:color="auto" w:sz="4" w:space="0"/>
              <w:right w:val="single" w:color="auto" w:sz="4" w:space="0"/>
            </w:tcBorders>
            <w:noWrap/>
            <w:vAlign w:val="center"/>
          </w:tcPr>
          <w:p>
            <w:pPr>
              <w:spacing w:after="0" w:line="240" w:lineRule="auto"/>
              <w:jc w:val="center"/>
              <w:rPr>
                <w:rFonts w:ascii="宋体" w:cs="宋体"/>
                <w:b/>
                <w:bCs/>
                <w:color w:val="000000"/>
                <w:kern w:val="0"/>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4" w:hRule="atLeast"/>
        </w:trPr>
        <w:tc>
          <w:tcPr>
            <w:tcW w:w="570" w:type="pct"/>
            <w:tcBorders>
              <w:top w:val="single" w:color="auto" w:sz="4" w:space="0"/>
              <w:left w:val="single" w:color="auto" w:sz="4" w:space="0"/>
              <w:bottom w:val="single" w:color="auto" w:sz="4" w:space="0"/>
              <w:right w:val="single" w:color="auto" w:sz="4" w:space="0"/>
            </w:tcBorders>
            <w:noWrap/>
            <w:vAlign w:val="center"/>
          </w:tcPr>
          <w:p>
            <w:pPr>
              <w:widowControl/>
              <w:spacing w:after="0" w:line="240" w:lineRule="auto"/>
              <w:jc w:val="center"/>
              <w:textAlignment w:val="center"/>
              <w:rPr>
                <w:rFonts w:ascii="Times New Roman" w:hAnsi="Times New Roman" w:eastAsia="方正黑体_GBK" w:cs="Times New Roman"/>
                <w:b w:val="0"/>
                <w:bCs w:val="0"/>
                <w:color w:val="000000"/>
                <w:kern w:val="0"/>
                <w:szCs w:val="21"/>
              </w:rPr>
            </w:pPr>
            <w:r>
              <w:rPr>
                <w:rFonts w:ascii="Times New Roman" w:hAnsi="Times New Roman" w:eastAsia="方正黑体_GBK" w:cs="Times New Roman"/>
                <w:b w:val="0"/>
                <w:bCs w:val="0"/>
                <w:color w:val="000000"/>
                <w:kern w:val="0"/>
                <w:szCs w:val="21"/>
                <w:lang w:val="en-US" w:eastAsia="zh-CN"/>
              </w:rPr>
              <w:t>31</w:t>
            </w:r>
            <w:r>
              <w:rPr>
                <w:rFonts w:ascii="Times New Roman" w:hAnsi="Times New Roman" w:eastAsia="方正黑体_GBK" w:cs="Times New Roman"/>
                <w:b w:val="0"/>
                <w:bCs w:val="0"/>
                <w:color w:val="000000"/>
                <w:kern w:val="0"/>
                <w:szCs w:val="21"/>
              </w:rPr>
              <w:t>.追溯信息</w:t>
            </w:r>
          </w:p>
          <w:p>
            <w:pPr>
              <w:widowControl/>
              <w:spacing w:after="0" w:line="240" w:lineRule="auto"/>
              <w:jc w:val="center"/>
              <w:textAlignment w:val="center"/>
              <w:rPr>
                <w:rFonts w:ascii="Times New Roman" w:hAnsi="Times New Roman" w:eastAsia="方正黑体_GBK" w:cs="Times New Roman"/>
                <w:b w:val="0"/>
                <w:bCs w:val="0"/>
                <w:color w:val="000000"/>
                <w:kern w:val="0"/>
                <w:szCs w:val="21"/>
              </w:rPr>
            </w:pPr>
            <w:r>
              <w:rPr>
                <w:rFonts w:ascii="Times New Roman" w:hAnsi="Times New Roman" w:eastAsia="方正黑体_GBK" w:cs="Times New Roman"/>
                <w:b w:val="0"/>
                <w:bCs w:val="0"/>
                <w:color w:val="000000"/>
                <w:kern w:val="0"/>
                <w:szCs w:val="21"/>
              </w:rPr>
              <w:t>完整性</w:t>
            </w:r>
          </w:p>
        </w:tc>
        <w:tc>
          <w:tcPr>
            <w:tcW w:w="273" w:type="pct"/>
            <w:tcBorders>
              <w:top w:val="single" w:color="auto" w:sz="4" w:space="0"/>
              <w:left w:val="single" w:color="auto" w:sz="4" w:space="0"/>
              <w:bottom w:val="single" w:color="auto" w:sz="4" w:space="0"/>
              <w:right w:val="single" w:color="auto" w:sz="4" w:space="0"/>
            </w:tcBorders>
            <w:noWrap/>
            <w:vAlign w:val="center"/>
          </w:tcPr>
          <w:p>
            <w:pPr>
              <w:widowControl/>
              <w:spacing w:after="0" w:line="240" w:lineRule="auto"/>
              <w:jc w:val="center"/>
              <w:textAlignment w:val="center"/>
              <w:rPr>
                <w:rFonts w:ascii="Times New Roman" w:hAnsi="Times New Roman" w:eastAsia="方正黑体_GBK" w:cs="Times New Roman"/>
                <w:b w:val="0"/>
                <w:bCs w:val="0"/>
                <w:color w:val="000000"/>
                <w:kern w:val="0"/>
                <w:szCs w:val="21"/>
              </w:rPr>
            </w:pPr>
            <w:r>
              <w:rPr>
                <w:rFonts w:ascii="Times New Roman" w:hAnsi="Times New Roman" w:eastAsia="方正黑体_GBK" w:cs="Times New Roman"/>
                <w:b w:val="0"/>
                <w:bCs w:val="0"/>
                <w:color w:val="000000"/>
                <w:kern w:val="0"/>
                <w:szCs w:val="21"/>
                <w:lang w:val="en-US" w:eastAsia="zh-CN"/>
              </w:rPr>
              <w:t>4</w:t>
            </w:r>
            <w:r>
              <w:rPr>
                <w:rFonts w:ascii="Times New Roman" w:hAnsi="Times New Roman" w:eastAsia="方正黑体_GBK" w:cs="Times New Roman"/>
                <w:b w:val="0"/>
                <w:bCs w:val="0"/>
                <w:color w:val="000000"/>
                <w:kern w:val="0"/>
                <w:szCs w:val="21"/>
              </w:rPr>
              <w:t>分</w:t>
            </w:r>
          </w:p>
        </w:tc>
        <w:tc>
          <w:tcPr>
            <w:tcW w:w="3864" w:type="pct"/>
            <w:tcBorders>
              <w:top w:val="single" w:color="auto" w:sz="4" w:space="0"/>
              <w:left w:val="single" w:color="auto" w:sz="4" w:space="0"/>
              <w:bottom w:val="single" w:color="auto" w:sz="4" w:space="0"/>
              <w:right w:val="single" w:color="auto" w:sz="4" w:space="0"/>
            </w:tcBorders>
            <w:noWrap/>
            <w:vAlign w:val="center"/>
          </w:tcPr>
          <w:p>
            <w:pPr>
              <w:widowControl/>
              <w:spacing w:after="0" w:line="240" w:lineRule="auto"/>
              <w:textAlignment w:val="center"/>
              <w:rPr>
                <w:rFonts w:ascii="Times New Roman" w:hAnsi="Times New Roman" w:eastAsia="方正仿宋_GBK" w:cs="Times New Roman"/>
                <w:b w:val="0"/>
                <w:bCs w:val="0"/>
                <w:color w:val="000000"/>
                <w:kern w:val="0"/>
                <w:szCs w:val="21"/>
                <w:lang w:val="en-US" w:eastAsia="zh-CN"/>
              </w:rPr>
            </w:pPr>
            <w:r>
              <w:rPr>
                <w:rFonts w:ascii="Times New Roman" w:hAnsi="Times New Roman" w:eastAsia="方正仿宋_GBK" w:cs="Times New Roman"/>
                <w:b w:val="0"/>
                <w:bCs w:val="0"/>
                <w:color w:val="000000"/>
                <w:kern w:val="0"/>
                <w:szCs w:val="21"/>
              </w:rPr>
              <w:t>追溯信息包括产地地理坐标、种植面积、亩产数量、种子种苗来源、农药化肥使用记录、种植时间、采收时间、切制加工日期、切制成品数量、成品去向等，信息完整，得</w:t>
            </w:r>
            <w:r>
              <w:rPr>
                <w:rFonts w:ascii="Times New Roman" w:hAnsi="Times New Roman" w:eastAsia="方正仿宋_GBK" w:cs="Times New Roman"/>
                <w:b w:val="0"/>
                <w:bCs w:val="0"/>
                <w:color w:val="000000"/>
                <w:kern w:val="0"/>
                <w:szCs w:val="21"/>
                <w:lang w:val="en-US" w:eastAsia="zh-CN"/>
              </w:rPr>
              <w:t>4</w:t>
            </w:r>
            <w:r>
              <w:rPr>
                <w:rFonts w:ascii="Times New Roman" w:hAnsi="Times New Roman" w:eastAsia="方正仿宋_GBK" w:cs="Times New Roman"/>
                <w:b w:val="0"/>
                <w:bCs w:val="0"/>
                <w:color w:val="000000"/>
                <w:kern w:val="0"/>
                <w:szCs w:val="21"/>
              </w:rPr>
              <w:t>分；每缺1项关键信息扣0.</w:t>
            </w:r>
            <w:r>
              <w:rPr>
                <w:rFonts w:ascii="Times New Roman" w:hAnsi="Times New Roman" w:eastAsia="方正仿宋_GBK" w:cs="Times New Roman"/>
                <w:b w:val="0"/>
                <w:bCs w:val="0"/>
                <w:color w:val="000000"/>
                <w:kern w:val="0"/>
                <w:szCs w:val="21"/>
                <w:lang w:val="en-US" w:eastAsia="zh-CN"/>
              </w:rPr>
              <w:t>5</w:t>
            </w:r>
            <w:r>
              <w:rPr>
                <w:rFonts w:ascii="Times New Roman" w:hAnsi="Times New Roman" w:eastAsia="方正仿宋_GBK" w:cs="Times New Roman"/>
                <w:b w:val="0"/>
                <w:bCs w:val="0"/>
                <w:color w:val="000000"/>
                <w:kern w:val="0"/>
                <w:szCs w:val="21"/>
              </w:rPr>
              <w:t>分</w:t>
            </w:r>
            <w:r>
              <w:rPr>
                <w:rFonts w:ascii="Times New Roman" w:hAnsi="Times New Roman" w:eastAsia="方正仿宋_GBK" w:cs="Times New Roman"/>
                <w:b w:val="0"/>
                <w:bCs w:val="0"/>
                <w:color w:val="000000"/>
                <w:kern w:val="0"/>
                <w:szCs w:val="21"/>
                <w:lang w:eastAsia="zh-CN"/>
              </w:rPr>
              <w:t>，</w:t>
            </w:r>
            <w:r>
              <w:rPr>
                <w:rFonts w:ascii="Times New Roman" w:hAnsi="Times New Roman" w:eastAsia="方正仿宋_GBK" w:cs="Times New Roman"/>
                <w:b w:val="0"/>
                <w:bCs w:val="0"/>
                <w:color w:val="000000"/>
                <w:kern w:val="0"/>
                <w:szCs w:val="21"/>
                <w:lang w:val="en-US" w:eastAsia="zh-CN"/>
              </w:rPr>
              <w:t>扣完为止。</w:t>
            </w:r>
          </w:p>
        </w:tc>
        <w:tc>
          <w:tcPr>
            <w:tcW w:w="291" w:type="pct"/>
            <w:tcBorders>
              <w:top w:val="single" w:color="auto" w:sz="4" w:space="0"/>
              <w:left w:val="single" w:color="auto" w:sz="4" w:space="0"/>
              <w:bottom w:val="single" w:color="auto" w:sz="4" w:space="0"/>
              <w:right w:val="single" w:color="auto" w:sz="4" w:space="0"/>
            </w:tcBorders>
            <w:noWrap/>
            <w:vAlign w:val="center"/>
          </w:tcPr>
          <w:p>
            <w:pPr>
              <w:spacing w:after="0" w:line="240" w:lineRule="auto"/>
              <w:jc w:val="center"/>
              <w:rPr>
                <w:rFonts w:ascii="宋体" w:cs="宋体"/>
                <w:b/>
                <w:bCs/>
                <w:color w:val="000000"/>
                <w:kern w:val="0"/>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4" w:hRule="atLeast"/>
        </w:trPr>
        <w:tc>
          <w:tcPr>
            <w:tcW w:w="570" w:type="pct"/>
            <w:tcBorders>
              <w:top w:val="single" w:color="auto" w:sz="4" w:space="0"/>
              <w:left w:val="single" w:color="auto" w:sz="4" w:space="0"/>
              <w:bottom w:val="single" w:color="auto" w:sz="4" w:space="0"/>
              <w:right w:val="single" w:color="auto" w:sz="4" w:space="0"/>
            </w:tcBorders>
            <w:noWrap/>
            <w:vAlign w:val="center"/>
          </w:tcPr>
          <w:p>
            <w:pPr>
              <w:widowControl/>
              <w:spacing w:after="0" w:line="240" w:lineRule="auto"/>
              <w:jc w:val="center"/>
              <w:textAlignment w:val="center"/>
              <w:rPr>
                <w:rFonts w:ascii="Times New Roman" w:hAnsi="Times New Roman" w:eastAsia="方正黑体_GBK" w:cs="Times New Roman"/>
                <w:b w:val="0"/>
                <w:bCs w:val="0"/>
                <w:color w:val="000000"/>
                <w:kern w:val="0"/>
                <w:szCs w:val="21"/>
              </w:rPr>
            </w:pPr>
            <w:r>
              <w:rPr>
                <w:rFonts w:ascii="Times New Roman" w:hAnsi="Times New Roman" w:eastAsia="方正黑体_GBK" w:cs="Times New Roman"/>
                <w:b w:val="0"/>
                <w:bCs w:val="0"/>
                <w:color w:val="000000"/>
                <w:kern w:val="0"/>
                <w:szCs w:val="21"/>
                <w:lang w:val="en-US" w:eastAsia="zh-CN"/>
              </w:rPr>
              <w:t>32</w:t>
            </w:r>
            <w:r>
              <w:rPr>
                <w:rFonts w:ascii="Times New Roman" w:hAnsi="Times New Roman" w:eastAsia="方正黑体_GBK" w:cs="Times New Roman"/>
                <w:b w:val="0"/>
                <w:bCs w:val="0"/>
                <w:color w:val="000000"/>
                <w:kern w:val="0"/>
                <w:szCs w:val="21"/>
              </w:rPr>
              <w:t>.</w:t>
            </w:r>
            <w:r>
              <w:rPr>
                <w:rFonts w:ascii="Times New Roman" w:hAnsi="Times New Roman" w:eastAsia="方正黑体_GBK" w:cs="Times New Roman"/>
                <w:b w:val="0"/>
                <w:bCs w:val="0"/>
                <w:color w:val="000000"/>
                <w:kern w:val="0"/>
                <w:szCs w:val="21"/>
                <w:lang w:eastAsia="zh-CN"/>
              </w:rPr>
              <w:t>量化</w:t>
            </w:r>
            <w:r>
              <w:rPr>
                <w:rFonts w:ascii="Times New Roman" w:hAnsi="Times New Roman" w:eastAsia="方正黑体_GBK" w:cs="Times New Roman"/>
                <w:b w:val="0"/>
                <w:bCs w:val="0"/>
                <w:color w:val="000000"/>
                <w:kern w:val="0"/>
                <w:szCs w:val="21"/>
              </w:rPr>
              <w:t>加工</w:t>
            </w:r>
          </w:p>
          <w:p>
            <w:pPr>
              <w:widowControl/>
              <w:spacing w:after="0" w:line="240" w:lineRule="auto"/>
              <w:jc w:val="center"/>
              <w:textAlignment w:val="center"/>
              <w:rPr>
                <w:rFonts w:ascii="Times New Roman" w:hAnsi="Times New Roman" w:eastAsia="方正黑体_GBK" w:cs="Times New Roman"/>
                <w:b w:val="0"/>
                <w:bCs w:val="0"/>
                <w:color w:val="000000"/>
                <w:kern w:val="0"/>
                <w:szCs w:val="21"/>
              </w:rPr>
            </w:pPr>
            <w:r>
              <w:rPr>
                <w:rFonts w:ascii="Times New Roman" w:hAnsi="Times New Roman" w:eastAsia="方正黑体_GBK" w:cs="Times New Roman"/>
                <w:b w:val="0"/>
                <w:bCs w:val="0"/>
                <w:color w:val="000000"/>
                <w:kern w:val="0"/>
                <w:szCs w:val="21"/>
              </w:rPr>
              <w:t>能力</w:t>
            </w:r>
          </w:p>
        </w:tc>
        <w:tc>
          <w:tcPr>
            <w:tcW w:w="273" w:type="pct"/>
            <w:tcBorders>
              <w:top w:val="single" w:color="auto" w:sz="4" w:space="0"/>
              <w:left w:val="single" w:color="auto" w:sz="4" w:space="0"/>
              <w:bottom w:val="single" w:color="auto" w:sz="4" w:space="0"/>
              <w:right w:val="single" w:color="auto" w:sz="4" w:space="0"/>
            </w:tcBorders>
            <w:noWrap/>
            <w:vAlign w:val="center"/>
          </w:tcPr>
          <w:p>
            <w:pPr>
              <w:widowControl/>
              <w:spacing w:after="0" w:line="240" w:lineRule="auto"/>
              <w:jc w:val="center"/>
              <w:textAlignment w:val="center"/>
              <w:rPr>
                <w:rFonts w:ascii="Times New Roman" w:hAnsi="Times New Roman" w:eastAsia="方正黑体_GBK" w:cs="Times New Roman"/>
                <w:b w:val="0"/>
                <w:bCs w:val="0"/>
                <w:color w:val="000000"/>
                <w:kern w:val="0"/>
                <w:szCs w:val="21"/>
              </w:rPr>
            </w:pPr>
            <w:r>
              <w:rPr>
                <w:rFonts w:ascii="Times New Roman" w:hAnsi="Times New Roman" w:eastAsia="方正黑体_GBK" w:cs="Times New Roman"/>
                <w:b w:val="0"/>
                <w:bCs w:val="0"/>
                <w:color w:val="000000"/>
                <w:kern w:val="0"/>
                <w:szCs w:val="21"/>
                <w:lang w:val="en-US" w:eastAsia="zh-CN"/>
              </w:rPr>
              <w:t>6</w:t>
            </w:r>
            <w:r>
              <w:rPr>
                <w:rFonts w:ascii="Times New Roman" w:hAnsi="Times New Roman" w:eastAsia="方正黑体_GBK" w:cs="Times New Roman"/>
                <w:b w:val="0"/>
                <w:bCs w:val="0"/>
                <w:color w:val="000000"/>
                <w:kern w:val="0"/>
                <w:szCs w:val="21"/>
              </w:rPr>
              <w:t>分</w:t>
            </w:r>
          </w:p>
        </w:tc>
        <w:tc>
          <w:tcPr>
            <w:tcW w:w="3864" w:type="pct"/>
            <w:tcBorders>
              <w:top w:val="single" w:color="auto" w:sz="4" w:space="0"/>
              <w:left w:val="single" w:color="auto" w:sz="4" w:space="0"/>
              <w:bottom w:val="single" w:color="auto" w:sz="4" w:space="0"/>
              <w:right w:val="single" w:color="auto" w:sz="4" w:space="0"/>
            </w:tcBorders>
            <w:noWrap/>
            <w:vAlign w:val="center"/>
          </w:tcPr>
          <w:p>
            <w:pPr>
              <w:widowControl/>
              <w:spacing w:after="0" w:line="240" w:lineRule="auto"/>
              <w:textAlignment w:val="center"/>
              <w:rPr>
                <w:rFonts w:ascii="Times New Roman" w:hAnsi="Times New Roman" w:eastAsia="方正仿宋_GBK" w:cs="Times New Roman"/>
                <w:b w:val="0"/>
                <w:bCs w:val="0"/>
                <w:color w:val="000000"/>
                <w:kern w:val="0"/>
                <w:szCs w:val="21"/>
              </w:rPr>
            </w:pPr>
            <w:r>
              <w:rPr>
                <w:rFonts w:ascii="Times New Roman" w:hAnsi="Times New Roman" w:eastAsia="方正仿宋_GBK" w:cs="Times New Roman"/>
                <w:b w:val="0"/>
                <w:bCs w:val="0"/>
                <w:color w:val="000000"/>
                <w:kern w:val="0"/>
                <w:szCs w:val="21"/>
              </w:rPr>
              <w:t>设计年加工鲜货能力：≥</w:t>
            </w:r>
            <w:r>
              <w:rPr>
                <w:rFonts w:ascii="Times New Roman" w:hAnsi="Times New Roman" w:eastAsia="方正仿宋_GBK" w:cs="Times New Roman"/>
                <w:b w:val="0"/>
                <w:bCs w:val="0"/>
                <w:color w:val="000000"/>
                <w:kern w:val="0"/>
                <w:szCs w:val="21"/>
                <w:lang w:val="en-US" w:eastAsia="zh-CN"/>
              </w:rPr>
              <w:t>5</w:t>
            </w:r>
            <w:r>
              <w:rPr>
                <w:rFonts w:ascii="Times New Roman" w:hAnsi="Times New Roman" w:eastAsia="方正仿宋_GBK" w:cs="Times New Roman"/>
                <w:b w:val="0"/>
                <w:bCs w:val="0"/>
                <w:color w:val="000000"/>
                <w:kern w:val="0"/>
                <w:szCs w:val="21"/>
              </w:rPr>
              <w:t>00吨（</w:t>
            </w:r>
            <w:r>
              <w:rPr>
                <w:rFonts w:ascii="Times New Roman" w:hAnsi="Times New Roman" w:eastAsia="方正仿宋_GBK" w:cs="Times New Roman"/>
                <w:b w:val="0"/>
                <w:bCs w:val="0"/>
                <w:color w:val="000000"/>
                <w:kern w:val="0"/>
                <w:szCs w:val="21"/>
                <w:lang w:val="en-US" w:eastAsia="zh-CN"/>
              </w:rPr>
              <w:t>6</w:t>
            </w:r>
            <w:r>
              <w:rPr>
                <w:rFonts w:ascii="Times New Roman" w:hAnsi="Times New Roman" w:eastAsia="方正仿宋_GBK" w:cs="Times New Roman"/>
                <w:b w:val="0"/>
                <w:bCs w:val="0"/>
                <w:color w:val="000000"/>
                <w:kern w:val="0"/>
                <w:szCs w:val="21"/>
              </w:rPr>
              <w:t>分）；</w:t>
            </w:r>
            <w:r>
              <w:rPr>
                <w:rFonts w:ascii="Times New Roman" w:hAnsi="Times New Roman" w:eastAsia="方正仿宋_GBK" w:cs="Times New Roman"/>
                <w:b w:val="0"/>
                <w:bCs w:val="0"/>
                <w:color w:val="000000"/>
                <w:kern w:val="0"/>
                <w:szCs w:val="21"/>
                <w:lang w:val="en-US" w:eastAsia="zh-CN"/>
              </w:rPr>
              <w:t>400-500吨（5分）；300-400吨（4分）；200-300吨（3分）；</w:t>
            </w:r>
            <w:r>
              <w:rPr>
                <w:rFonts w:ascii="Times New Roman" w:hAnsi="Times New Roman" w:eastAsia="方正仿宋_GBK" w:cs="Times New Roman"/>
                <w:b w:val="0"/>
                <w:bCs w:val="0"/>
                <w:color w:val="000000"/>
                <w:kern w:val="0"/>
                <w:szCs w:val="21"/>
              </w:rPr>
              <w:t>100-</w:t>
            </w:r>
            <w:r>
              <w:rPr>
                <w:rFonts w:ascii="Times New Roman" w:hAnsi="Times New Roman" w:eastAsia="方正仿宋_GBK" w:cs="Times New Roman"/>
                <w:b w:val="0"/>
                <w:bCs w:val="0"/>
                <w:color w:val="000000"/>
                <w:kern w:val="0"/>
                <w:szCs w:val="21"/>
                <w:lang w:val="en-US" w:eastAsia="zh-CN"/>
              </w:rPr>
              <w:t>2</w:t>
            </w:r>
            <w:r>
              <w:rPr>
                <w:rFonts w:ascii="Times New Roman" w:hAnsi="Times New Roman" w:eastAsia="方正仿宋_GBK" w:cs="Times New Roman"/>
                <w:b w:val="0"/>
                <w:bCs w:val="0"/>
                <w:color w:val="000000"/>
                <w:kern w:val="0"/>
                <w:szCs w:val="21"/>
              </w:rPr>
              <w:t>00吨（</w:t>
            </w:r>
            <w:r>
              <w:rPr>
                <w:rFonts w:ascii="Times New Roman" w:hAnsi="Times New Roman" w:eastAsia="方正仿宋_GBK" w:cs="Times New Roman"/>
                <w:b w:val="0"/>
                <w:bCs w:val="0"/>
                <w:color w:val="000000"/>
                <w:kern w:val="0"/>
                <w:szCs w:val="21"/>
                <w:lang w:val="en-US" w:eastAsia="zh-CN"/>
              </w:rPr>
              <w:t>2</w:t>
            </w:r>
            <w:r>
              <w:rPr>
                <w:rFonts w:ascii="Times New Roman" w:hAnsi="Times New Roman" w:eastAsia="方正仿宋_GBK" w:cs="Times New Roman"/>
                <w:b w:val="0"/>
                <w:bCs w:val="0"/>
                <w:color w:val="000000"/>
                <w:kern w:val="0"/>
                <w:szCs w:val="21"/>
              </w:rPr>
              <w:t>分）；&lt;100吨（0分）。需提供产能设计说明及历史加工数据佐证。</w:t>
            </w:r>
          </w:p>
        </w:tc>
        <w:tc>
          <w:tcPr>
            <w:tcW w:w="291" w:type="pct"/>
            <w:tcBorders>
              <w:top w:val="single" w:color="auto" w:sz="4" w:space="0"/>
              <w:left w:val="single" w:color="auto" w:sz="4" w:space="0"/>
              <w:bottom w:val="single" w:color="auto" w:sz="4" w:space="0"/>
              <w:right w:val="single" w:color="auto" w:sz="4" w:space="0"/>
            </w:tcBorders>
            <w:noWrap/>
            <w:vAlign w:val="center"/>
          </w:tcPr>
          <w:p>
            <w:pPr>
              <w:spacing w:after="0" w:line="240" w:lineRule="auto"/>
              <w:jc w:val="center"/>
              <w:rPr>
                <w:rFonts w:hint="eastAsia" w:ascii="宋体" w:eastAsia="宋体" w:cs="宋体"/>
                <w:b/>
                <w:bCs/>
                <w:color w:val="000000"/>
                <w:kern w:val="0"/>
                <w:szCs w:val="21"/>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4" w:hRule="atLeast"/>
        </w:trPr>
        <w:tc>
          <w:tcPr>
            <w:tcW w:w="570" w:type="pct"/>
            <w:tcBorders>
              <w:top w:val="single" w:color="auto" w:sz="4" w:space="0"/>
              <w:left w:val="single" w:color="auto" w:sz="4" w:space="0"/>
              <w:bottom w:val="single" w:color="auto" w:sz="4" w:space="0"/>
              <w:right w:val="single" w:color="auto" w:sz="4" w:space="0"/>
            </w:tcBorders>
            <w:noWrap/>
            <w:vAlign w:val="center"/>
          </w:tcPr>
          <w:p>
            <w:pPr>
              <w:widowControl/>
              <w:spacing w:after="0" w:line="240" w:lineRule="auto"/>
              <w:jc w:val="center"/>
              <w:textAlignment w:val="center"/>
              <w:rPr>
                <w:rFonts w:ascii="Times New Roman" w:hAnsi="Times New Roman" w:eastAsia="方正黑体_GBK" w:cs="Times New Roman"/>
                <w:b w:val="0"/>
                <w:bCs w:val="0"/>
                <w:color w:val="000000"/>
                <w:kern w:val="0"/>
                <w:szCs w:val="21"/>
              </w:rPr>
            </w:pPr>
            <w:r>
              <w:rPr>
                <w:rFonts w:ascii="Times New Roman" w:hAnsi="Times New Roman" w:eastAsia="方正黑体_GBK" w:cs="Times New Roman"/>
                <w:b w:val="0"/>
                <w:bCs w:val="0"/>
                <w:color w:val="000000"/>
                <w:kern w:val="0"/>
                <w:szCs w:val="21"/>
                <w:lang w:val="en-US" w:eastAsia="zh-CN"/>
              </w:rPr>
              <w:t>33</w:t>
            </w:r>
            <w:r>
              <w:rPr>
                <w:rFonts w:ascii="Times New Roman" w:hAnsi="Times New Roman" w:eastAsia="方正黑体_GBK" w:cs="Times New Roman"/>
                <w:b w:val="0"/>
                <w:bCs w:val="0"/>
                <w:color w:val="000000"/>
                <w:kern w:val="0"/>
                <w:szCs w:val="21"/>
              </w:rPr>
              <w:t>.厂房与面积规模</w:t>
            </w:r>
          </w:p>
        </w:tc>
        <w:tc>
          <w:tcPr>
            <w:tcW w:w="273" w:type="pct"/>
            <w:tcBorders>
              <w:top w:val="single" w:color="auto" w:sz="4" w:space="0"/>
              <w:left w:val="single" w:color="auto" w:sz="4" w:space="0"/>
              <w:bottom w:val="single" w:color="auto" w:sz="4" w:space="0"/>
              <w:right w:val="single" w:color="auto" w:sz="4" w:space="0"/>
            </w:tcBorders>
            <w:noWrap/>
            <w:vAlign w:val="center"/>
          </w:tcPr>
          <w:p>
            <w:pPr>
              <w:widowControl/>
              <w:spacing w:after="0" w:line="240" w:lineRule="auto"/>
              <w:jc w:val="center"/>
              <w:textAlignment w:val="center"/>
              <w:rPr>
                <w:rFonts w:ascii="Times New Roman" w:hAnsi="Times New Roman" w:eastAsia="方正黑体_GBK" w:cs="Times New Roman"/>
                <w:b w:val="0"/>
                <w:bCs w:val="0"/>
                <w:color w:val="000000"/>
                <w:kern w:val="0"/>
                <w:szCs w:val="21"/>
              </w:rPr>
            </w:pPr>
            <w:r>
              <w:rPr>
                <w:rFonts w:ascii="Times New Roman" w:hAnsi="Times New Roman" w:eastAsia="方正黑体_GBK" w:cs="Times New Roman"/>
                <w:b w:val="0"/>
                <w:bCs w:val="0"/>
                <w:color w:val="000000"/>
                <w:kern w:val="0"/>
                <w:szCs w:val="21"/>
                <w:lang w:val="en-US" w:eastAsia="zh-CN"/>
              </w:rPr>
              <w:t>4</w:t>
            </w:r>
            <w:r>
              <w:rPr>
                <w:rFonts w:ascii="Times New Roman" w:hAnsi="Times New Roman" w:eastAsia="方正黑体_GBK" w:cs="Times New Roman"/>
                <w:b w:val="0"/>
                <w:bCs w:val="0"/>
                <w:color w:val="000000"/>
                <w:kern w:val="0"/>
                <w:szCs w:val="21"/>
              </w:rPr>
              <w:t>分</w:t>
            </w:r>
          </w:p>
        </w:tc>
        <w:tc>
          <w:tcPr>
            <w:tcW w:w="3864" w:type="pct"/>
            <w:tcBorders>
              <w:top w:val="single" w:color="auto" w:sz="4" w:space="0"/>
              <w:left w:val="single" w:color="auto" w:sz="4" w:space="0"/>
              <w:bottom w:val="single" w:color="auto" w:sz="4" w:space="0"/>
              <w:right w:val="single" w:color="auto" w:sz="4" w:space="0"/>
            </w:tcBorders>
            <w:noWrap/>
            <w:vAlign w:val="center"/>
          </w:tcPr>
          <w:p>
            <w:pPr>
              <w:widowControl/>
              <w:spacing w:after="0" w:line="240" w:lineRule="auto"/>
              <w:textAlignment w:val="center"/>
              <w:rPr>
                <w:rFonts w:ascii="Times New Roman" w:hAnsi="Times New Roman" w:eastAsia="方正仿宋_GBK" w:cs="Times New Roman"/>
                <w:b w:val="0"/>
                <w:bCs w:val="0"/>
                <w:color w:val="000000"/>
                <w:kern w:val="0"/>
                <w:szCs w:val="21"/>
              </w:rPr>
            </w:pPr>
            <w:r>
              <w:rPr>
                <w:rFonts w:ascii="Times New Roman" w:hAnsi="Times New Roman" w:eastAsia="方正仿宋_GBK" w:cs="Times New Roman"/>
                <w:b w:val="0"/>
                <w:bCs w:val="0"/>
                <w:color w:val="000000"/>
                <w:kern w:val="0"/>
                <w:szCs w:val="21"/>
              </w:rPr>
              <w:t>加工车间、晾晒场、仓储等总面积：≥3000㎡（</w:t>
            </w:r>
            <w:r>
              <w:rPr>
                <w:rFonts w:ascii="Times New Roman" w:hAnsi="Times New Roman" w:eastAsia="方正仿宋_GBK" w:cs="Times New Roman"/>
                <w:b w:val="0"/>
                <w:bCs w:val="0"/>
                <w:color w:val="000000"/>
                <w:kern w:val="0"/>
                <w:szCs w:val="21"/>
                <w:lang w:val="en-US" w:eastAsia="zh-CN"/>
              </w:rPr>
              <w:t>4</w:t>
            </w:r>
            <w:r>
              <w:rPr>
                <w:rFonts w:ascii="Times New Roman" w:hAnsi="Times New Roman" w:eastAsia="方正仿宋_GBK" w:cs="Times New Roman"/>
                <w:b w:val="0"/>
                <w:bCs w:val="0"/>
                <w:color w:val="000000"/>
                <w:kern w:val="0"/>
                <w:szCs w:val="21"/>
              </w:rPr>
              <w:t>分）；1500-3000㎡（</w:t>
            </w:r>
            <w:r>
              <w:rPr>
                <w:rFonts w:ascii="Times New Roman" w:hAnsi="Times New Roman" w:eastAsia="方正仿宋_GBK" w:cs="Times New Roman"/>
                <w:b w:val="0"/>
                <w:bCs w:val="0"/>
                <w:color w:val="000000"/>
                <w:kern w:val="0"/>
                <w:szCs w:val="21"/>
                <w:lang w:val="en-US" w:eastAsia="zh-CN"/>
              </w:rPr>
              <w:t>2</w:t>
            </w:r>
            <w:r>
              <w:rPr>
                <w:rFonts w:ascii="Times New Roman" w:hAnsi="Times New Roman" w:eastAsia="方正仿宋_GBK" w:cs="Times New Roman"/>
                <w:b w:val="0"/>
                <w:bCs w:val="0"/>
                <w:color w:val="000000"/>
                <w:kern w:val="0"/>
                <w:szCs w:val="21"/>
              </w:rPr>
              <w:t>分）；&lt;1500㎡（</w:t>
            </w:r>
            <w:r>
              <w:rPr>
                <w:rFonts w:ascii="Times New Roman" w:hAnsi="Times New Roman" w:eastAsia="方正仿宋_GBK" w:cs="Times New Roman"/>
                <w:b w:val="0"/>
                <w:bCs w:val="0"/>
                <w:color w:val="000000"/>
                <w:kern w:val="0"/>
                <w:szCs w:val="21"/>
                <w:lang w:val="en-US" w:eastAsia="zh-CN"/>
              </w:rPr>
              <w:t>1</w:t>
            </w:r>
            <w:r>
              <w:rPr>
                <w:rFonts w:ascii="Times New Roman" w:hAnsi="Times New Roman" w:eastAsia="方正仿宋_GBK" w:cs="Times New Roman"/>
                <w:b w:val="0"/>
                <w:bCs w:val="0"/>
                <w:color w:val="000000"/>
                <w:kern w:val="0"/>
                <w:szCs w:val="21"/>
              </w:rPr>
              <w:t>分）。需提供产权证明或租赁协议及平面布局图。</w:t>
            </w:r>
          </w:p>
        </w:tc>
        <w:tc>
          <w:tcPr>
            <w:tcW w:w="291" w:type="pct"/>
            <w:tcBorders>
              <w:top w:val="single" w:color="auto" w:sz="4" w:space="0"/>
              <w:left w:val="single" w:color="auto" w:sz="4" w:space="0"/>
              <w:bottom w:val="single" w:color="auto" w:sz="4" w:space="0"/>
              <w:right w:val="single" w:color="auto" w:sz="4" w:space="0"/>
            </w:tcBorders>
            <w:noWrap/>
            <w:vAlign w:val="center"/>
          </w:tcPr>
          <w:p>
            <w:pPr>
              <w:spacing w:after="0" w:line="240" w:lineRule="auto"/>
              <w:jc w:val="center"/>
              <w:rPr>
                <w:rFonts w:ascii="宋体" w:cs="宋体"/>
                <w:b/>
                <w:bCs/>
                <w:color w:val="000000"/>
                <w:kern w:val="0"/>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4" w:hRule="atLeast"/>
        </w:trPr>
        <w:tc>
          <w:tcPr>
            <w:tcW w:w="570" w:type="pct"/>
            <w:tcBorders>
              <w:top w:val="single" w:color="auto" w:sz="4" w:space="0"/>
              <w:left w:val="single" w:color="auto" w:sz="4" w:space="0"/>
              <w:bottom w:val="single" w:color="auto" w:sz="4" w:space="0"/>
              <w:right w:val="single" w:color="auto" w:sz="4" w:space="0"/>
            </w:tcBorders>
            <w:noWrap/>
            <w:vAlign w:val="center"/>
          </w:tcPr>
          <w:p>
            <w:pPr>
              <w:widowControl/>
              <w:spacing w:after="0" w:line="240" w:lineRule="auto"/>
              <w:jc w:val="center"/>
              <w:textAlignment w:val="center"/>
              <w:rPr>
                <w:rFonts w:ascii="Times New Roman" w:hAnsi="Times New Roman" w:eastAsia="方正黑体_GBK" w:cs="Times New Roman"/>
                <w:b w:val="0"/>
                <w:bCs w:val="0"/>
                <w:color w:val="000000"/>
                <w:kern w:val="0"/>
                <w:szCs w:val="21"/>
              </w:rPr>
            </w:pPr>
            <w:r>
              <w:rPr>
                <w:rFonts w:ascii="Times New Roman" w:hAnsi="Times New Roman" w:eastAsia="方正黑体_GBK" w:cs="Times New Roman"/>
                <w:b w:val="0"/>
                <w:bCs w:val="0"/>
                <w:color w:val="000000"/>
                <w:kern w:val="0"/>
                <w:szCs w:val="21"/>
                <w:lang w:val="en-US" w:eastAsia="zh-CN"/>
              </w:rPr>
              <w:t>34</w:t>
            </w:r>
            <w:r>
              <w:rPr>
                <w:rFonts w:ascii="Times New Roman" w:hAnsi="Times New Roman" w:eastAsia="方正黑体_GBK" w:cs="Times New Roman"/>
                <w:b w:val="0"/>
                <w:bCs w:val="0"/>
                <w:color w:val="000000"/>
                <w:kern w:val="0"/>
                <w:szCs w:val="21"/>
              </w:rPr>
              <w:t>.中药材基地供应</w:t>
            </w:r>
          </w:p>
        </w:tc>
        <w:tc>
          <w:tcPr>
            <w:tcW w:w="273" w:type="pct"/>
            <w:tcBorders>
              <w:top w:val="single" w:color="auto" w:sz="4" w:space="0"/>
              <w:left w:val="single" w:color="auto" w:sz="4" w:space="0"/>
              <w:bottom w:val="single" w:color="auto" w:sz="4" w:space="0"/>
              <w:right w:val="single" w:color="auto" w:sz="4" w:space="0"/>
            </w:tcBorders>
            <w:noWrap/>
            <w:vAlign w:val="center"/>
          </w:tcPr>
          <w:p>
            <w:pPr>
              <w:widowControl/>
              <w:spacing w:after="0" w:line="240" w:lineRule="auto"/>
              <w:jc w:val="center"/>
              <w:textAlignment w:val="center"/>
              <w:rPr>
                <w:rFonts w:ascii="Times New Roman" w:hAnsi="Times New Roman" w:eastAsia="方正黑体_GBK" w:cs="Times New Roman"/>
                <w:b w:val="0"/>
                <w:bCs w:val="0"/>
                <w:color w:val="000000"/>
                <w:kern w:val="0"/>
                <w:szCs w:val="21"/>
              </w:rPr>
            </w:pPr>
            <w:r>
              <w:rPr>
                <w:rFonts w:ascii="Times New Roman" w:hAnsi="Times New Roman" w:eastAsia="方正黑体_GBK" w:cs="Times New Roman"/>
                <w:b w:val="0"/>
                <w:bCs w:val="0"/>
                <w:color w:val="000000"/>
                <w:kern w:val="0"/>
                <w:szCs w:val="21"/>
                <w:lang w:val="en-US" w:eastAsia="zh-CN"/>
              </w:rPr>
              <w:t>5</w:t>
            </w:r>
            <w:r>
              <w:rPr>
                <w:rFonts w:ascii="Times New Roman" w:hAnsi="Times New Roman" w:eastAsia="方正黑体_GBK" w:cs="Times New Roman"/>
                <w:b w:val="0"/>
                <w:bCs w:val="0"/>
                <w:color w:val="000000"/>
                <w:kern w:val="0"/>
                <w:szCs w:val="21"/>
              </w:rPr>
              <w:t>分</w:t>
            </w:r>
          </w:p>
        </w:tc>
        <w:tc>
          <w:tcPr>
            <w:tcW w:w="3864" w:type="pct"/>
            <w:tcBorders>
              <w:top w:val="single" w:color="auto" w:sz="4" w:space="0"/>
              <w:left w:val="single" w:color="auto" w:sz="4" w:space="0"/>
              <w:bottom w:val="single" w:color="auto" w:sz="4" w:space="0"/>
              <w:right w:val="single" w:color="auto" w:sz="4" w:space="0"/>
            </w:tcBorders>
            <w:noWrap/>
            <w:vAlign w:val="center"/>
          </w:tcPr>
          <w:p>
            <w:pPr>
              <w:widowControl/>
              <w:spacing w:after="0" w:line="240" w:lineRule="auto"/>
              <w:textAlignment w:val="center"/>
              <w:rPr>
                <w:rFonts w:ascii="Times New Roman" w:hAnsi="Times New Roman" w:eastAsia="方正仿宋_GBK" w:cs="Times New Roman"/>
                <w:b w:val="0"/>
                <w:bCs w:val="0"/>
                <w:color w:val="000000"/>
                <w:kern w:val="0"/>
                <w:szCs w:val="21"/>
              </w:rPr>
            </w:pPr>
            <w:r>
              <w:rPr>
                <w:rFonts w:ascii="Times New Roman" w:hAnsi="Times New Roman" w:eastAsia="方正仿宋_GBK" w:cs="Times New Roman"/>
                <w:b w:val="0"/>
                <w:bCs w:val="0"/>
                <w:color w:val="000000"/>
                <w:kern w:val="0"/>
                <w:szCs w:val="21"/>
              </w:rPr>
              <w:t>自有GAP基地或稳定合作基地（合作年限≥3年）：≥500亩（</w:t>
            </w:r>
            <w:r>
              <w:rPr>
                <w:rFonts w:ascii="Times New Roman" w:hAnsi="Times New Roman" w:eastAsia="方正仿宋_GBK" w:cs="Times New Roman"/>
                <w:b w:val="0"/>
                <w:bCs w:val="0"/>
                <w:color w:val="000000"/>
                <w:kern w:val="0"/>
                <w:szCs w:val="21"/>
                <w:lang w:val="en-US" w:eastAsia="zh-CN"/>
              </w:rPr>
              <w:t>5</w:t>
            </w:r>
            <w:r>
              <w:rPr>
                <w:rFonts w:ascii="Times New Roman" w:hAnsi="Times New Roman" w:eastAsia="方正仿宋_GBK" w:cs="Times New Roman"/>
                <w:b w:val="0"/>
                <w:bCs w:val="0"/>
                <w:color w:val="000000"/>
                <w:kern w:val="0"/>
                <w:szCs w:val="21"/>
              </w:rPr>
              <w:t>分）；200-500亩（</w:t>
            </w:r>
            <w:r>
              <w:rPr>
                <w:rFonts w:ascii="Times New Roman" w:hAnsi="Times New Roman" w:eastAsia="方正仿宋_GBK" w:cs="Times New Roman"/>
                <w:b w:val="0"/>
                <w:bCs w:val="0"/>
                <w:color w:val="000000"/>
                <w:kern w:val="0"/>
                <w:szCs w:val="21"/>
                <w:lang w:val="en-US" w:eastAsia="zh-CN"/>
              </w:rPr>
              <w:t>2</w:t>
            </w:r>
            <w:r>
              <w:rPr>
                <w:rFonts w:ascii="Times New Roman" w:hAnsi="Times New Roman" w:eastAsia="方正仿宋_GBK" w:cs="Times New Roman"/>
                <w:b w:val="0"/>
                <w:bCs w:val="0"/>
                <w:color w:val="000000"/>
                <w:kern w:val="0"/>
                <w:szCs w:val="21"/>
              </w:rPr>
              <w:t>分）；&lt;200亩或临时收购为主（0分）。需提供土地证明、合作协议或GAP证书。</w:t>
            </w:r>
          </w:p>
        </w:tc>
        <w:tc>
          <w:tcPr>
            <w:tcW w:w="291" w:type="pct"/>
            <w:tcBorders>
              <w:top w:val="single" w:color="auto" w:sz="4" w:space="0"/>
              <w:left w:val="single" w:color="auto" w:sz="4" w:space="0"/>
              <w:bottom w:val="single" w:color="auto" w:sz="4" w:space="0"/>
              <w:right w:val="single" w:color="auto" w:sz="4" w:space="0"/>
            </w:tcBorders>
            <w:noWrap/>
            <w:vAlign w:val="center"/>
          </w:tcPr>
          <w:p>
            <w:pPr>
              <w:spacing w:after="0" w:line="240" w:lineRule="auto"/>
              <w:jc w:val="center"/>
              <w:rPr>
                <w:rFonts w:ascii="宋体" w:cs="宋体"/>
                <w:b/>
                <w:bCs/>
                <w:color w:val="000000"/>
                <w:kern w:val="0"/>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9" w:hRule="atLeast"/>
        </w:trPr>
        <w:tc>
          <w:tcPr>
            <w:tcW w:w="570" w:type="pct"/>
            <w:tcBorders>
              <w:top w:val="single" w:color="auto" w:sz="4" w:space="0"/>
              <w:left w:val="single" w:color="auto" w:sz="4" w:space="0"/>
              <w:bottom w:val="single" w:color="auto" w:sz="4" w:space="0"/>
              <w:right w:val="single" w:color="auto" w:sz="4" w:space="0"/>
            </w:tcBorders>
            <w:noWrap/>
            <w:vAlign w:val="center"/>
          </w:tcPr>
          <w:p>
            <w:pPr>
              <w:widowControl/>
              <w:spacing w:after="0" w:line="240" w:lineRule="auto"/>
              <w:jc w:val="center"/>
              <w:textAlignment w:val="center"/>
              <w:rPr>
                <w:rFonts w:ascii="Times New Roman" w:hAnsi="Times New Roman" w:eastAsia="方正黑体_GBK" w:cs="Times New Roman"/>
                <w:b w:val="0"/>
                <w:bCs w:val="0"/>
                <w:color w:val="000000"/>
                <w:kern w:val="0"/>
                <w:szCs w:val="21"/>
              </w:rPr>
            </w:pPr>
            <w:r>
              <w:rPr>
                <w:rFonts w:ascii="Times New Roman" w:hAnsi="Times New Roman" w:eastAsia="方正黑体_GBK" w:cs="Times New Roman"/>
                <w:b w:val="0"/>
                <w:bCs w:val="0"/>
                <w:color w:val="000000"/>
                <w:kern w:val="0"/>
                <w:szCs w:val="21"/>
                <w:lang w:val="en-US" w:eastAsia="zh-CN"/>
              </w:rPr>
              <w:t>35</w:t>
            </w:r>
            <w:r>
              <w:rPr>
                <w:rFonts w:ascii="Times New Roman" w:hAnsi="Times New Roman" w:eastAsia="方正黑体_GBK" w:cs="Times New Roman"/>
                <w:b w:val="0"/>
                <w:bCs w:val="0"/>
                <w:color w:val="000000"/>
                <w:kern w:val="0"/>
                <w:szCs w:val="21"/>
              </w:rPr>
              <w:t>.特色亮点与信息化</w:t>
            </w:r>
          </w:p>
        </w:tc>
        <w:tc>
          <w:tcPr>
            <w:tcW w:w="273" w:type="pct"/>
            <w:tcBorders>
              <w:top w:val="single" w:color="auto" w:sz="4" w:space="0"/>
              <w:left w:val="single" w:color="auto" w:sz="4" w:space="0"/>
              <w:bottom w:val="single" w:color="auto" w:sz="4" w:space="0"/>
              <w:right w:val="single" w:color="auto" w:sz="4" w:space="0"/>
            </w:tcBorders>
            <w:noWrap/>
            <w:vAlign w:val="center"/>
          </w:tcPr>
          <w:p>
            <w:pPr>
              <w:widowControl/>
              <w:spacing w:after="0" w:line="240" w:lineRule="auto"/>
              <w:jc w:val="center"/>
              <w:textAlignment w:val="center"/>
              <w:rPr>
                <w:rFonts w:ascii="Times New Roman" w:hAnsi="Times New Roman" w:eastAsia="方正黑体_GBK" w:cs="Times New Roman"/>
                <w:b w:val="0"/>
                <w:bCs w:val="0"/>
                <w:color w:val="000000"/>
                <w:kern w:val="0"/>
                <w:szCs w:val="21"/>
              </w:rPr>
            </w:pPr>
            <w:r>
              <w:rPr>
                <w:rFonts w:ascii="Times New Roman" w:hAnsi="Times New Roman" w:eastAsia="方正黑体_GBK" w:cs="Times New Roman"/>
                <w:b w:val="0"/>
                <w:bCs w:val="0"/>
                <w:color w:val="000000"/>
                <w:kern w:val="0"/>
                <w:szCs w:val="21"/>
                <w:lang w:val="en-US" w:eastAsia="zh-CN"/>
              </w:rPr>
              <w:t>4</w:t>
            </w:r>
            <w:r>
              <w:rPr>
                <w:rFonts w:ascii="Times New Roman" w:hAnsi="Times New Roman" w:eastAsia="方正黑体_GBK" w:cs="Times New Roman"/>
                <w:b w:val="0"/>
                <w:bCs w:val="0"/>
                <w:color w:val="000000"/>
                <w:kern w:val="0"/>
                <w:szCs w:val="21"/>
              </w:rPr>
              <w:t>分</w:t>
            </w:r>
          </w:p>
        </w:tc>
        <w:tc>
          <w:tcPr>
            <w:tcW w:w="3864" w:type="pct"/>
            <w:tcBorders>
              <w:top w:val="single" w:color="auto" w:sz="4" w:space="0"/>
              <w:left w:val="single" w:color="auto" w:sz="4" w:space="0"/>
              <w:bottom w:val="single" w:color="auto" w:sz="4" w:space="0"/>
              <w:right w:val="single" w:color="auto" w:sz="4" w:space="0"/>
            </w:tcBorders>
            <w:noWrap/>
            <w:vAlign w:val="center"/>
          </w:tcPr>
          <w:p>
            <w:pPr>
              <w:widowControl/>
              <w:spacing w:after="0" w:line="240" w:lineRule="auto"/>
              <w:textAlignment w:val="center"/>
              <w:rPr>
                <w:rFonts w:ascii="Times New Roman" w:hAnsi="Times New Roman" w:eastAsia="方正仿宋_GBK" w:cs="Times New Roman"/>
                <w:b w:val="0"/>
                <w:bCs w:val="0"/>
                <w:color w:val="000000"/>
                <w:kern w:val="0"/>
                <w:szCs w:val="21"/>
              </w:rPr>
            </w:pPr>
            <w:r>
              <w:rPr>
                <w:rFonts w:ascii="Times New Roman" w:hAnsi="Times New Roman" w:eastAsia="方正仿宋_GBK" w:cs="Times New Roman"/>
                <w:b w:val="0"/>
                <w:bCs w:val="0"/>
                <w:color w:val="000000"/>
                <w:kern w:val="0"/>
                <w:szCs w:val="21"/>
              </w:rPr>
              <w:t>建立电子化质量追溯系统并有效运行（</w:t>
            </w:r>
            <w:r>
              <w:rPr>
                <w:rFonts w:ascii="Times New Roman" w:hAnsi="Times New Roman" w:eastAsia="方正仿宋_GBK" w:cs="Times New Roman"/>
                <w:b w:val="0"/>
                <w:bCs w:val="0"/>
                <w:color w:val="000000"/>
                <w:kern w:val="0"/>
                <w:szCs w:val="21"/>
                <w:lang w:val="en-US" w:eastAsia="zh-CN"/>
              </w:rPr>
              <w:t>2</w:t>
            </w:r>
            <w:r>
              <w:rPr>
                <w:rFonts w:ascii="Times New Roman" w:hAnsi="Times New Roman" w:eastAsia="方正仿宋_GBK" w:cs="Times New Roman"/>
                <w:b w:val="0"/>
                <w:bCs w:val="0"/>
                <w:color w:val="000000"/>
                <w:kern w:val="0"/>
                <w:szCs w:val="21"/>
              </w:rPr>
              <w:t>分）；具有道地药材品种、地理标志产品、发明专利、市级以上荣誉证书或承担过相关科研项目（</w:t>
            </w:r>
            <w:r>
              <w:rPr>
                <w:rFonts w:ascii="Times New Roman" w:hAnsi="Times New Roman" w:eastAsia="方正仿宋_GBK" w:cs="Times New Roman"/>
                <w:b w:val="0"/>
                <w:bCs w:val="0"/>
                <w:color w:val="000000"/>
                <w:kern w:val="0"/>
                <w:szCs w:val="21"/>
                <w:lang w:val="en-US" w:eastAsia="zh-CN"/>
              </w:rPr>
              <w:t>2</w:t>
            </w:r>
            <w:r>
              <w:rPr>
                <w:rFonts w:ascii="Times New Roman" w:hAnsi="Times New Roman" w:eastAsia="方正仿宋_GBK" w:cs="Times New Roman"/>
                <w:b w:val="0"/>
                <w:bCs w:val="0"/>
                <w:color w:val="000000"/>
                <w:kern w:val="0"/>
                <w:szCs w:val="21"/>
              </w:rPr>
              <w:t>分）。</w:t>
            </w:r>
          </w:p>
        </w:tc>
        <w:tc>
          <w:tcPr>
            <w:tcW w:w="291" w:type="pct"/>
            <w:tcBorders>
              <w:top w:val="single" w:color="auto" w:sz="4" w:space="0"/>
              <w:left w:val="single" w:color="auto" w:sz="4" w:space="0"/>
              <w:bottom w:val="single" w:color="auto" w:sz="4" w:space="0"/>
              <w:right w:val="single" w:color="auto" w:sz="4" w:space="0"/>
            </w:tcBorders>
            <w:noWrap/>
            <w:vAlign w:val="center"/>
          </w:tcPr>
          <w:p>
            <w:pPr>
              <w:spacing w:after="0" w:line="240" w:lineRule="auto"/>
              <w:jc w:val="center"/>
              <w:rPr>
                <w:rFonts w:ascii="宋体" w:cs="宋体"/>
                <w:b/>
                <w:bCs/>
                <w:color w:val="000000"/>
                <w:kern w:val="0"/>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9" w:hRule="atLeast"/>
        </w:trPr>
        <w:tc>
          <w:tcPr>
            <w:tcW w:w="570" w:type="pct"/>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ascii="Times New Roman" w:hAnsi="Times New Roman" w:eastAsia="方正黑体_GBK" w:cs="Times New Roman"/>
                <w:b w:val="0"/>
                <w:bCs w:val="0"/>
                <w:color w:val="000000"/>
                <w:kern w:val="0"/>
                <w:szCs w:val="21"/>
                <w:lang w:val="en-US" w:eastAsia="zh-CN"/>
              </w:rPr>
            </w:pPr>
            <w:r>
              <w:rPr>
                <w:rFonts w:ascii="Times New Roman" w:hAnsi="Times New Roman" w:eastAsia="方正黑体_GBK" w:cs="Times New Roman"/>
                <w:b w:val="0"/>
                <w:bCs w:val="0"/>
                <w:color w:val="000000"/>
                <w:kern w:val="0"/>
                <w:szCs w:val="21"/>
                <w:lang w:val="en-US" w:eastAsia="zh-CN"/>
              </w:rPr>
              <w:t>36.中药材趁鲜加工基地建设情况</w:t>
            </w:r>
          </w:p>
        </w:tc>
        <w:tc>
          <w:tcPr>
            <w:tcW w:w="273" w:type="pct"/>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ascii="Times New Roman" w:hAnsi="Times New Roman" w:eastAsia="方正黑体_GBK" w:cs="Times New Roman"/>
                <w:b w:val="0"/>
                <w:bCs w:val="0"/>
                <w:color w:val="000000"/>
                <w:kern w:val="0"/>
                <w:szCs w:val="21"/>
                <w:lang w:val="en-US" w:eastAsia="zh-CN"/>
              </w:rPr>
            </w:pPr>
            <w:r>
              <w:rPr>
                <w:rFonts w:ascii="Times New Roman" w:hAnsi="Times New Roman" w:eastAsia="方正黑体_GBK" w:cs="Times New Roman"/>
                <w:b w:val="0"/>
                <w:bCs w:val="0"/>
                <w:color w:val="000000"/>
                <w:kern w:val="0"/>
                <w:szCs w:val="21"/>
                <w:lang w:val="en-US" w:eastAsia="zh-CN"/>
              </w:rPr>
              <w:t>4分</w:t>
            </w:r>
          </w:p>
        </w:tc>
        <w:tc>
          <w:tcPr>
            <w:tcW w:w="3864" w:type="pct"/>
            <w:tcBorders>
              <w:top w:val="single" w:color="auto" w:sz="4" w:space="0"/>
              <w:left w:val="single" w:color="auto" w:sz="4" w:space="0"/>
              <w:bottom w:val="single" w:color="auto" w:sz="4" w:space="0"/>
              <w:right w:val="single" w:color="auto" w:sz="4" w:space="0"/>
            </w:tcBorders>
            <w:noWrap/>
            <w:vAlign w:val="center"/>
          </w:tcPr>
          <w:p>
            <w:pPr>
              <w:widowControl/>
              <w:textAlignment w:val="center"/>
              <w:rPr>
                <w:rFonts w:ascii="Times New Roman" w:hAnsi="Times New Roman" w:eastAsia="方正仿宋_GBK" w:cs="Times New Roman"/>
                <w:b w:val="0"/>
                <w:bCs w:val="0"/>
                <w:color w:val="000000"/>
                <w:kern w:val="0"/>
                <w:szCs w:val="21"/>
              </w:rPr>
            </w:pPr>
            <w:r>
              <w:rPr>
                <w:rFonts w:ascii="Times New Roman" w:hAnsi="Times New Roman" w:eastAsia="方正仿宋_GBK" w:cs="Times New Roman"/>
                <w:b w:val="0"/>
                <w:bCs w:val="0"/>
                <w:color w:val="000000"/>
                <w:kern w:val="0"/>
                <w:szCs w:val="21"/>
              </w:rPr>
              <w:t>已经建设完成（4分）；正在建设中（2分）；未进行建设（0分）。</w:t>
            </w:r>
          </w:p>
        </w:tc>
        <w:tc>
          <w:tcPr>
            <w:tcW w:w="291" w:type="pct"/>
            <w:tcBorders>
              <w:top w:val="single" w:color="auto" w:sz="4" w:space="0"/>
              <w:left w:val="single" w:color="auto" w:sz="4" w:space="0"/>
              <w:bottom w:val="single" w:color="auto" w:sz="4" w:space="0"/>
              <w:right w:val="single" w:color="auto" w:sz="4" w:space="0"/>
            </w:tcBorders>
            <w:noWrap/>
            <w:vAlign w:val="center"/>
          </w:tcPr>
          <w:p>
            <w:pPr>
              <w:jc w:val="center"/>
              <w:rPr>
                <w:rFonts w:ascii="宋体" w:cs="宋体"/>
                <w:b/>
                <w:bCs/>
                <w:color w:val="000000"/>
                <w:kern w:val="0"/>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5" w:hRule="atLeast"/>
        </w:trPr>
        <w:tc>
          <w:tcPr>
            <w:tcW w:w="570" w:type="pct"/>
            <w:tcBorders>
              <w:top w:val="single" w:color="auto" w:sz="4" w:space="0"/>
              <w:left w:val="single" w:color="auto" w:sz="4" w:space="0"/>
              <w:bottom w:val="single" w:color="auto" w:sz="4" w:space="0"/>
              <w:right w:val="single" w:color="auto" w:sz="4" w:space="0"/>
            </w:tcBorders>
            <w:noWrap/>
            <w:vAlign w:val="center"/>
          </w:tcPr>
          <w:p>
            <w:pPr>
              <w:widowControl/>
              <w:spacing w:after="0" w:line="240" w:lineRule="auto"/>
              <w:jc w:val="center"/>
              <w:textAlignment w:val="center"/>
              <w:rPr>
                <w:rFonts w:ascii="Times New Roman" w:hAnsi="Times New Roman" w:eastAsia="方正黑体_GBK" w:cs="Times New Roman"/>
                <w:b w:val="0"/>
                <w:bCs w:val="0"/>
                <w:color w:val="000000"/>
                <w:kern w:val="0"/>
                <w:szCs w:val="21"/>
              </w:rPr>
            </w:pPr>
            <w:r>
              <w:rPr>
                <w:rFonts w:ascii="Times New Roman" w:hAnsi="Times New Roman" w:eastAsia="方正黑体_GBK" w:cs="Times New Roman"/>
                <w:b w:val="0"/>
                <w:bCs w:val="0"/>
                <w:color w:val="000000"/>
                <w:kern w:val="0"/>
                <w:szCs w:val="21"/>
              </w:rPr>
              <w:t>原则性要求</w:t>
            </w:r>
          </w:p>
        </w:tc>
        <w:tc>
          <w:tcPr>
            <w:tcW w:w="273" w:type="pct"/>
            <w:tcBorders>
              <w:top w:val="single" w:color="auto" w:sz="4" w:space="0"/>
              <w:left w:val="single" w:color="auto" w:sz="4" w:space="0"/>
              <w:bottom w:val="single" w:color="auto" w:sz="4" w:space="0"/>
              <w:right w:val="single" w:color="auto" w:sz="4" w:space="0"/>
            </w:tcBorders>
            <w:noWrap/>
            <w:vAlign w:val="center"/>
          </w:tcPr>
          <w:p>
            <w:pPr>
              <w:widowControl/>
              <w:spacing w:after="0" w:line="240" w:lineRule="auto"/>
              <w:jc w:val="center"/>
              <w:textAlignment w:val="center"/>
              <w:rPr>
                <w:rFonts w:ascii="Times New Roman" w:hAnsi="Times New Roman" w:eastAsia="方正黑体_GBK" w:cs="Times New Roman"/>
                <w:b w:val="0"/>
                <w:bCs w:val="0"/>
                <w:color w:val="000000"/>
                <w:kern w:val="0"/>
                <w:szCs w:val="21"/>
              </w:rPr>
            </w:pPr>
            <w:r>
              <w:rPr>
                <w:rFonts w:ascii="Times New Roman" w:hAnsi="Times New Roman" w:eastAsia="方正黑体_GBK" w:cs="Times New Roman"/>
                <w:b w:val="0"/>
                <w:bCs w:val="0"/>
                <w:color w:val="000000"/>
                <w:kern w:val="0"/>
                <w:szCs w:val="21"/>
              </w:rPr>
              <w:t>-</w:t>
            </w:r>
          </w:p>
        </w:tc>
        <w:tc>
          <w:tcPr>
            <w:tcW w:w="3864" w:type="pct"/>
            <w:tcBorders>
              <w:top w:val="single" w:color="auto" w:sz="4" w:space="0"/>
              <w:left w:val="single" w:color="auto" w:sz="4" w:space="0"/>
              <w:bottom w:val="single" w:color="auto" w:sz="4" w:space="0"/>
              <w:right w:val="single" w:color="auto" w:sz="4" w:space="0"/>
            </w:tcBorders>
            <w:noWrap/>
            <w:vAlign w:val="center"/>
          </w:tcPr>
          <w:p>
            <w:pPr>
              <w:widowControl/>
              <w:spacing w:after="0" w:line="240" w:lineRule="auto"/>
              <w:jc w:val="left"/>
              <w:textAlignment w:val="center"/>
              <w:rPr>
                <w:rFonts w:ascii="Times New Roman" w:hAnsi="Times New Roman" w:eastAsia="方正仿宋_GBK" w:cs="Times New Roman"/>
                <w:b w:val="0"/>
                <w:bCs w:val="0"/>
                <w:color w:val="000000"/>
                <w:kern w:val="0"/>
                <w:szCs w:val="21"/>
              </w:rPr>
            </w:pPr>
            <w:r>
              <w:rPr>
                <w:rFonts w:ascii="Times New Roman" w:hAnsi="Times New Roman" w:eastAsia="方正仿宋_GBK" w:cs="Times New Roman"/>
                <w:b w:val="0"/>
                <w:bCs w:val="0"/>
                <w:color w:val="000000"/>
                <w:kern w:val="0"/>
                <w:szCs w:val="21"/>
              </w:rPr>
              <w:t>申报成员单位如有发生过失信事件，且未妥善处置，一经查实将直接取消申报资格</w:t>
            </w:r>
            <w:r>
              <w:rPr>
                <w:rFonts w:ascii="Times New Roman" w:hAnsi="Times New Roman" w:eastAsia="方正仿宋_GBK" w:cs="Times New Roman"/>
                <w:b w:val="0"/>
                <w:bCs w:val="0"/>
                <w:color w:val="000000"/>
                <w:kern w:val="0"/>
                <w:szCs w:val="21"/>
                <w:lang w:eastAsia="zh-CN"/>
              </w:rPr>
              <w:t>；申报材料、生产质量管理材料存在虚假的，取消申报资格</w:t>
            </w:r>
          </w:p>
        </w:tc>
        <w:tc>
          <w:tcPr>
            <w:tcW w:w="291" w:type="pct"/>
            <w:tcBorders>
              <w:top w:val="single" w:color="auto" w:sz="4" w:space="0"/>
              <w:left w:val="single" w:color="auto" w:sz="4" w:space="0"/>
              <w:bottom w:val="single" w:color="auto" w:sz="4" w:space="0"/>
              <w:right w:val="single" w:color="auto" w:sz="4" w:space="0"/>
            </w:tcBorders>
            <w:noWrap/>
            <w:vAlign w:val="center"/>
          </w:tcPr>
          <w:p>
            <w:pPr>
              <w:spacing w:after="0" w:line="240" w:lineRule="auto"/>
              <w:jc w:val="center"/>
              <w:rPr>
                <w:rFonts w:hint="eastAsia" w:ascii="宋体" w:cs="宋体"/>
                <w:b/>
                <w:bCs/>
                <w:color w:val="000000"/>
                <w:szCs w:val="21"/>
              </w:rPr>
            </w:pPr>
          </w:p>
        </w:tc>
      </w:tr>
    </w:tbl>
    <w:p>
      <w:pPr>
        <w:pStyle w:val="5"/>
        <w:rPr>
          <w:rFonts w:hint="eastAsia" w:ascii="仿宋_GB2312" w:eastAsia="仿宋_GB2312" w:cs="仿宋_GB2312"/>
          <w:sz w:val="24"/>
          <w:szCs w:val="28"/>
        </w:rPr>
        <w:sectPr>
          <w:pgSz w:w="16839" w:h="11907" w:orient="landscape"/>
          <w:pgMar w:top="1134" w:right="1134" w:bottom="1134" w:left="1134" w:header="851" w:footer="567" w:gutter="0"/>
          <w:cols w:space="720" w:num="1"/>
          <w:docGrid w:type="lines" w:linePitch="312" w:charSpace="0"/>
        </w:sectPr>
      </w:pPr>
      <w:r>
        <w:rPr>
          <w:rFonts w:hint="eastAsia" w:ascii="仿宋_GB2312" w:eastAsia="仿宋_GB2312" w:cs="仿宋_GB2312"/>
          <w:b/>
          <w:bCs/>
          <w:sz w:val="24"/>
          <w:szCs w:val="28"/>
        </w:rPr>
        <w:t>注</w:t>
      </w:r>
      <w:r>
        <w:rPr>
          <w:rFonts w:hint="eastAsia" w:ascii="仿宋_GB2312" w:eastAsia="仿宋_GB2312" w:cs="仿宋_GB2312"/>
          <w:sz w:val="24"/>
          <w:szCs w:val="28"/>
        </w:rPr>
        <w:t>：</w:t>
      </w:r>
      <w:r>
        <w:rPr>
          <w:rFonts w:ascii="Times New Roman" w:hAnsi="Times New Roman" w:eastAsia="方正仿宋_GBK" w:cs="Times New Roman"/>
          <w:sz w:val="24"/>
          <w:szCs w:val="28"/>
          <w:lang w:val="en-US" w:eastAsia="zh-CN"/>
        </w:rPr>
        <w:t>评定指标1、21、29、32如不达标取消申报资格，</w:t>
      </w:r>
      <w:r>
        <w:rPr>
          <w:rFonts w:ascii="Times New Roman" w:hAnsi="Times New Roman" w:eastAsia="方正仿宋_GBK" w:cs="Times New Roman"/>
          <w:sz w:val="24"/>
          <w:szCs w:val="28"/>
        </w:rPr>
        <w:t>无相关证明材料或证明材料不完整的酌情扣分</w:t>
      </w:r>
      <w:r>
        <w:rPr>
          <w:rFonts w:hint="eastAsia" w:ascii="仿宋_GB2312" w:eastAsia="仿宋_GB2312" w:cs="仿宋_GB2312"/>
          <w:sz w:val="24"/>
          <w:szCs w:val="28"/>
        </w:rPr>
        <w:t>。</w:t>
      </w:r>
    </w:p>
    <w:p>
      <w:pPr>
        <w:pStyle w:val="5"/>
        <w:rPr>
          <w:rFonts w:eastAsia="方正小标宋简体"/>
          <w:sz w:val="32"/>
          <w:szCs w:val="32"/>
        </w:rPr>
      </w:pPr>
      <w:r>
        <w:rPr>
          <w:rFonts w:eastAsia="方正小标宋简体"/>
          <w:sz w:val="32"/>
          <w:szCs w:val="32"/>
        </w:rPr>
        <w:t>附件4</w:t>
      </w:r>
    </w:p>
    <w:p>
      <w:pPr>
        <w:pStyle w:val="5"/>
        <w:spacing w:after="0" w:line="680" w:lineRule="exact"/>
        <w:jc w:val="center"/>
        <w:rPr>
          <w:rFonts w:hint="eastAsia" w:ascii="方正小标宋简体" w:eastAsia="方正小标宋简体"/>
          <w:sz w:val="44"/>
          <w:szCs w:val="44"/>
        </w:rPr>
      </w:pPr>
      <w:r>
        <w:rPr>
          <w:rFonts w:hint="eastAsia" w:eastAsia="方正小标宋简体"/>
          <w:sz w:val="44"/>
          <w:szCs w:val="44"/>
        </w:rPr>
        <w:t>需要递交的证据材料清单</w:t>
      </w:r>
    </w:p>
    <w:p>
      <w:pPr>
        <w:pStyle w:val="5"/>
        <w:spacing w:after="0" w:line="590" w:lineRule="exact"/>
        <w:ind w:firstLine="640" w:firstLineChars="200"/>
        <w:rPr>
          <w:rFonts w:hint="eastAsia" w:eastAsia="方正仿宋_GBK"/>
          <w:sz w:val="32"/>
          <w:szCs w:val="32"/>
        </w:rPr>
      </w:pPr>
    </w:p>
    <w:p>
      <w:pPr>
        <w:pStyle w:val="5"/>
        <w:keepNext w:val="0"/>
        <w:keepLines w:val="0"/>
        <w:pageBreakBefore w:val="0"/>
        <w:widowControl w:val="0"/>
        <w:kinsoku/>
        <w:wordWrap/>
        <w:overflowPunct/>
        <w:topLinePunct w:val="0"/>
        <w:autoSpaceDE/>
        <w:autoSpaceDN/>
        <w:bidi w:val="0"/>
        <w:adjustRightInd/>
        <w:snapToGrid/>
        <w:spacing w:after="0" w:line="580" w:lineRule="exact"/>
        <w:ind w:firstLine="640" w:firstLineChars="200"/>
        <w:textAlignment w:val="auto"/>
        <w:rPr>
          <w:rFonts w:hint="eastAsia" w:eastAsia="方正仿宋_GBK"/>
          <w:sz w:val="32"/>
          <w:szCs w:val="32"/>
        </w:rPr>
      </w:pPr>
      <w:r>
        <w:rPr>
          <w:rFonts w:hint="eastAsia" w:eastAsia="方正仿宋_GBK"/>
          <w:sz w:val="32"/>
          <w:szCs w:val="32"/>
        </w:rPr>
        <w:t>1.主体资格及信用合规材料（对应一票否决原则条款、指标 1、21、29、32）</w:t>
      </w:r>
    </w:p>
    <w:p>
      <w:pPr>
        <w:pStyle w:val="5"/>
        <w:keepNext w:val="0"/>
        <w:keepLines w:val="0"/>
        <w:pageBreakBefore w:val="0"/>
        <w:widowControl w:val="0"/>
        <w:kinsoku/>
        <w:wordWrap/>
        <w:overflowPunct/>
        <w:topLinePunct w:val="0"/>
        <w:autoSpaceDE/>
        <w:autoSpaceDN/>
        <w:bidi w:val="0"/>
        <w:adjustRightInd/>
        <w:snapToGrid/>
        <w:spacing w:after="0" w:line="580" w:lineRule="exact"/>
        <w:ind w:firstLine="640" w:firstLineChars="200"/>
        <w:textAlignment w:val="auto"/>
        <w:rPr>
          <w:rFonts w:hint="eastAsia" w:eastAsia="方正仿宋_GBK"/>
          <w:sz w:val="32"/>
          <w:szCs w:val="32"/>
        </w:rPr>
      </w:pPr>
      <w:r>
        <w:rPr>
          <w:rFonts w:hint="eastAsia" w:eastAsia="方正仿宋_GBK"/>
          <w:sz w:val="32"/>
          <w:szCs w:val="32"/>
        </w:rPr>
        <w:t>（1）营业执照、合作社法人登记证书、法定代表人身份证复印件；</w:t>
      </w:r>
    </w:p>
    <w:p>
      <w:pPr>
        <w:pStyle w:val="5"/>
        <w:keepNext w:val="0"/>
        <w:keepLines w:val="0"/>
        <w:pageBreakBefore w:val="0"/>
        <w:widowControl w:val="0"/>
        <w:kinsoku/>
        <w:wordWrap/>
        <w:overflowPunct/>
        <w:topLinePunct w:val="0"/>
        <w:autoSpaceDE/>
        <w:autoSpaceDN/>
        <w:bidi w:val="0"/>
        <w:adjustRightInd/>
        <w:snapToGrid/>
        <w:spacing w:after="0" w:line="580" w:lineRule="exact"/>
        <w:ind w:firstLine="640" w:firstLineChars="200"/>
        <w:textAlignment w:val="auto"/>
        <w:rPr>
          <w:rFonts w:hint="eastAsia" w:eastAsia="方正仿宋_GBK"/>
          <w:sz w:val="32"/>
          <w:szCs w:val="32"/>
        </w:rPr>
      </w:pPr>
      <w:r>
        <w:rPr>
          <w:rFonts w:hint="eastAsia" w:eastAsia="方正仿宋_GBK"/>
          <w:sz w:val="32"/>
          <w:szCs w:val="32"/>
        </w:rPr>
        <w:t>（2）信用查询报告，无严重违法失信未处置记录证明；</w:t>
      </w:r>
    </w:p>
    <w:p>
      <w:pPr>
        <w:pStyle w:val="5"/>
        <w:keepNext w:val="0"/>
        <w:keepLines w:val="0"/>
        <w:pageBreakBefore w:val="0"/>
        <w:widowControl w:val="0"/>
        <w:kinsoku/>
        <w:wordWrap/>
        <w:overflowPunct/>
        <w:topLinePunct w:val="0"/>
        <w:autoSpaceDE/>
        <w:autoSpaceDN/>
        <w:bidi w:val="0"/>
        <w:adjustRightInd/>
        <w:snapToGrid/>
        <w:spacing w:after="0" w:line="580" w:lineRule="exact"/>
        <w:ind w:firstLine="640" w:firstLineChars="200"/>
        <w:textAlignment w:val="auto"/>
        <w:rPr>
          <w:rFonts w:hint="eastAsia" w:eastAsia="方正仿宋_GBK"/>
          <w:sz w:val="32"/>
          <w:szCs w:val="32"/>
        </w:rPr>
      </w:pPr>
      <w:r>
        <w:rPr>
          <w:rFonts w:hint="eastAsia" w:eastAsia="方正仿宋_GBK"/>
          <w:sz w:val="32"/>
          <w:szCs w:val="32"/>
        </w:rPr>
        <w:t>（3）趁鲜切制加工品种完整清单、品种合规说明，附《广西中药材产地趁鲜切制加工品种目录》节选、中药材标准允许趁鲜切制原文复印件；</w:t>
      </w:r>
    </w:p>
    <w:p>
      <w:pPr>
        <w:pStyle w:val="5"/>
        <w:keepNext w:val="0"/>
        <w:keepLines w:val="0"/>
        <w:pageBreakBefore w:val="0"/>
        <w:widowControl w:val="0"/>
        <w:kinsoku/>
        <w:wordWrap/>
        <w:overflowPunct/>
        <w:topLinePunct w:val="0"/>
        <w:autoSpaceDE/>
        <w:autoSpaceDN/>
        <w:bidi w:val="0"/>
        <w:adjustRightInd/>
        <w:snapToGrid/>
        <w:spacing w:after="0" w:line="580" w:lineRule="exact"/>
        <w:ind w:firstLine="640" w:firstLineChars="200"/>
        <w:textAlignment w:val="auto"/>
        <w:rPr>
          <w:rFonts w:hint="eastAsia" w:eastAsia="方正仿宋_GBK"/>
          <w:sz w:val="32"/>
          <w:szCs w:val="32"/>
        </w:rPr>
      </w:pPr>
      <w:r>
        <w:rPr>
          <w:rFonts w:hint="eastAsia" w:eastAsia="方正仿宋_GBK"/>
          <w:sz w:val="32"/>
          <w:szCs w:val="32"/>
        </w:rPr>
        <w:t>（4）加盖公章书面承诺书两份：①无染色增重、漂白、掺杂使假，不使用有毒有害物质防腐防霉防虫；②出厂趁鲜药材检验合格率稳定达标；</w:t>
      </w:r>
    </w:p>
    <w:p>
      <w:pPr>
        <w:pStyle w:val="5"/>
        <w:keepNext w:val="0"/>
        <w:keepLines w:val="0"/>
        <w:pageBreakBefore w:val="0"/>
        <w:widowControl w:val="0"/>
        <w:kinsoku/>
        <w:wordWrap/>
        <w:overflowPunct/>
        <w:topLinePunct w:val="0"/>
        <w:autoSpaceDE/>
        <w:autoSpaceDN/>
        <w:bidi w:val="0"/>
        <w:adjustRightInd/>
        <w:snapToGrid/>
        <w:spacing w:after="0" w:line="580" w:lineRule="exact"/>
        <w:ind w:firstLine="640" w:firstLineChars="200"/>
        <w:textAlignment w:val="auto"/>
        <w:rPr>
          <w:rFonts w:hint="eastAsia" w:eastAsia="方正仿宋_GBK"/>
          <w:sz w:val="32"/>
          <w:szCs w:val="32"/>
        </w:rPr>
      </w:pPr>
      <w:r>
        <w:rPr>
          <w:rFonts w:hint="eastAsia" w:eastAsia="方正仿宋_GBK"/>
          <w:sz w:val="32"/>
          <w:szCs w:val="32"/>
        </w:rPr>
        <w:t>（5）年加工鲜货产能佐证：产能设计说明、设备产能核算表、近12个月加工台账、出库销售单据、设备采购合同及参数资料。</w:t>
      </w:r>
    </w:p>
    <w:p>
      <w:pPr>
        <w:pStyle w:val="5"/>
        <w:keepNext w:val="0"/>
        <w:keepLines w:val="0"/>
        <w:pageBreakBefore w:val="0"/>
        <w:widowControl w:val="0"/>
        <w:kinsoku/>
        <w:wordWrap/>
        <w:overflowPunct/>
        <w:topLinePunct w:val="0"/>
        <w:autoSpaceDE/>
        <w:autoSpaceDN/>
        <w:bidi w:val="0"/>
        <w:adjustRightInd/>
        <w:snapToGrid/>
        <w:spacing w:after="0" w:line="580" w:lineRule="exact"/>
        <w:ind w:firstLine="640" w:firstLineChars="200"/>
        <w:textAlignment w:val="auto"/>
        <w:rPr>
          <w:rFonts w:hint="eastAsia" w:eastAsia="方正仿宋_GBK"/>
          <w:sz w:val="32"/>
          <w:szCs w:val="32"/>
        </w:rPr>
      </w:pPr>
      <w:r>
        <w:rPr>
          <w:rFonts w:hint="eastAsia" w:eastAsia="方正仿宋_GBK"/>
          <w:sz w:val="32"/>
          <w:szCs w:val="32"/>
        </w:rPr>
        <w:t>2.加工点位选址、环保及防污染设施材料（对应指标2、6、7、22）</w:t>
      </w:r>
    </w:p>
    <w:p>
      <w:pPr>
        <w:pStyle w:val="5"/>
        <w:keepNext w:val="0"/>
        <w:keepLines w:val="0"/>
        <w:pageBreakBefore w:val="0"/>
        <w:widowControl w:val="0"/>
        <w:kinsoku/>
        <w:wordWrap/>
        <w:overflowPunct/>
        <w:topLinePunct w:val="0"/>
        <w:autoSpaceDE/>
        <w:autoSpaceDN/>
        <w:bidi w:val="0"/>
        <w:adjustRightInd/>
        <w:snapToGrid/>
        <w:spacing w:after="0" w:line="580" w:lineRule="exact"/>
        <w:ind w:firstLine="640" w:firstLineChars="200"/>
        <w:textAlignment w:val="auto"/>
        <w:rPr>
          <w:rFonts w:hint="eastAsia" w:eastAsia="方正仿宋_GBK"/>
          <w:sz w:val="32"/>
          <w:szCs w:val="32"/>
        </w:rPr>
      </w:pPr>
      <w:r>
        <w:rPr>
          <w:rFonts w:hint="eastAsia" w:eastAsia="方正仿宋_GBK"/>
          <w:sz w:val="32"/>
          <w:szCs w:val="32"/>
        </w:rPr>
        <w:t>（1）加工点属地药监/农业农村/中医药部门确认文件，或规模化种植基地配套加工点证明；</w:t>
      </w:r>
    </w:p>
    <w:p>
      <w:pPr>
        <w:pStyle w:val="5"/>
        <w:keepNext w:val="0"/>
        <w:keepLines w:val="0"/>
        <w:pageBreakBefore w:val="0"/>
        <w:widowControl w:val="0"/>
        <w:kinsoku/>
        <w:wordWrap/>
        <w:overflowPunct/>
        <w:topLinePunct w:val="0"/>
        <w:autoSpaceDE/>
        <w:autoSpaceDN/>
        <w:bidi w:val="0"/>
        <w:adjustRightInd/>
        <w:snapToGrid/>
        <w:spacing w:after="0" w:line="580" w:lineRule="exact"/>
        <w:ind w:firstLine="640" w:firstLineChars="200"/>
        <w:textAlignment w:val="auto"/>
        <w:rPr>
          <w:rFonts w:hint="eastAsia" w:eastAsia="方正仿宋_GBK"/>
          <w:sz w:val="32"/>
          <w:szCs w:val="32"/>
        </w:rPr>
      </w:pPr>
      <w:r>
        <w:rPr>
          <w:rFonts w:hint="eastAsia" w:eastAsia="方正仿宋_GBK"/>
          <w:sz w:val="32"/>
          <w:szCs w:val="32"/>
        </w:rPr>
        <w:t>（2）加工点区位说明、厂区总平面布局图、厂区全景照片、周边污染源排查说明、环评/环保备案材料；</w:t>
      </w:r>
    </w:p>
    <w:p>
      <w:pPr>
        <w:pStyle w:val="5"/>
        <w:keepNext w:val="0"/>
        <w:keepLines w:val="0"/>
        <w:pageBreakBefore w:val="0"/>
        <w:widowControl w:val="0"/>
        <w:kinsoku/>
        <w:wordWrap/>
        <w:overflowPunct/>
        <w:topLinePunct w:val="0"/>
        <w:autoSpaceDE/>
        <w:autoSpaceDN/>
        <w:bidi w:val="0"/>
        <w:adjustRightInd/>
        <w:snapToGrid/>
        <w:spacing w:after="0" w:line="580" w:lineRule="exact"/>
        <w:ind w:firstLine="640" w:firstLineChars="200"/>
        <w:textAlignment w:val="auto"/>
        <w:rPr>
          <w:rFonts w:hint="eastAsia" w:eastAsia="方正仿宋_GBK"/>
          <w:sz w:val="32"/>
          <w:szCs w:val="32"/>
        </w:rPr>
      </w:pPr>
      <w:r>
        <w:rPr>
          <w:rFonts w:hint="eastAsia" w:eastAsia="方正仿宋_GBK"/>
          <w:sz w:val="32"/>
          <w:szCs w:val="32"/>
        </w:rPr>
        <w:t>（3）防虫防鼠防鸟设施清单、现场实拍图（灭蝇灯、挡鼠板、防护网等）；</w:t>
      </w:r>
    </w:p>
    <w:p>
      <w:pPr>
        <w:pStyle w:val="5"/>
        <w:keepNext w:val="0"/>
        <w:keepLines w:val="0"/>
        <w:pageBreakBefore w:val="0"/>
        <w:widowControl w:val="0"/>
        <w:kinsoku/>
        <w:wordWrap/>
        <w:overflowPunct/>
        <w:topLinePunct w:val="0"/>
        <w:autoSpaceDE/>
        <w:autoSpaceDN/>
        <w:bidi w:val="0"/>
        <w:adjustRightInd/>
        <w:snapToGrid/>
        <w:spacing w:after="0" w:line="580" w:lineRule="exact"/>
        <w:ind w:firstLine="640" w:firstLineChars="200"/>
        <w:textAlignment w:val="auto"/>
        <w:rPr>
          <w:rFonts w:hint="eastAsia" w:eastAsia="方正仿宋_GBK"/>
          <w:sz w:val="32"/>
          <w:szCs w:val="32"/>
        </w:rPr>
      </w:pPr>
      <w:r>
        <w:rPr>
          <w:rFonts w:hint="eastAsia" w:eastAsia="方正仿宋_GBK"/>
          <w:sz w:val="32"/>
          <w:szCs w:val="32"/>
        </w:rPr>
        <w:t>（4）不使用污染型灭鼠药、杀虫剂的加盖公章书面承诺，虫害消杀管控方案。</w:t>
      </w:r>
    </w:p>
    <w:p>
      <w:pPr>
        <w:pStyle w:val="5"/>
        <w:keepNext w:val="0"/>
        <w:keepLines w:val="0"/>
        <w:pageBreakBefore w:val="0"/>
        <w:widowControl w:val="0"/>
        <w:kinsoku/>
        <w:wordWrap/>
        <w:overflowPunct/>
        <w:topLinePunct w:val="0"/>
        <w:autoSpaceDE/>
        <w:autoSpaceDN/>
        <w:bidi w:val="0"/>
        <w:adjustRightInd/>
        <w:snapToGrid/>
        <w:spacing w:after="0" w:line="580" w:lineRule="exact"/>
        <w:ind w:firstLine="640" w:firstLineChars="200"/>
        <w:textAlignment w:val="auto"/>
        <w:rPr>
          <w:rFonts w:hint="eastAsia" w:eastAsia="方正仿宋_GBK"/>
          <w:sz w:val="32"/>
          <w:szCs w:val="32"/>
        </w:rPr>
      </w:pPr>
      <w:r>
        <w:rPr>
          <w:rFonts w:hint="eastAsia" w:eastAsia="方正仿宋_GBK"/>
          <w:sz w:val="32"/>
          <w:szCs w:val="32"/>
        </w:rPr>
        <w:t>3.质量管理体系、企企协作监督材料（对应指标3、5、23）</w:t>
      </w:r>
    </w:p>
    <w:p>
      <w:pPr>
        <w:pStyle w:val="5"/>
        <w:keepNext w:val="0"/>
        <w:keepLines w:val="0"/>
        <w:pageBreakBefore w:val="0"/>
        <w:widowControl w:val="0"/>
        <w:kinsoku/>
        <w:wordWrap/>
        <w:overflowPunct/>
        <w:topLinePunct w:val="0"/>
        <w:autoSpaceDE/>
        <w:autoSpaceDN/>
        <w:bidi w:val="0"/>
        <w:adjustRightInd/>
        <w:snapToGrid/>
        <w:spacing w:after="0" w:line="580" w:lineRule="exact"/>
        <w:ind w:firstLine="640" w:firstLineChars="200"/>
        <w:textAlignment w:val="auto"/>
        <w:rPr>
          <w:rFonts w:hint="eastAsia" w:eastAsia="方正仿宋_GBK"/>
          <w:sz w:val="32"/>
          <w:szCs w:val="32"/>
        </w:rPr>
      </w:pPr>
      <w:r>
        <w:rPr>
          <w:rFonts w:hint="eastAsia" w:eastAsia="方正仿宋_GBK"/>
          <w:sz w:val="32"/>
          <w:szCs w:val="32"/>
        </w:rPr>
        <w:t>（1）质量手册、质量管理体系全套文件、组织架构图、各岗位质量职责文件；</w:t>
      </w:r>
    </w:p>
    <w:p>
      <w:pPr>
        <w:pStyle w:val="5"/>
        <w:keepNext w:val="0"/>
        <w:keepLines w:val="0"/>
        <w:pageBreakBefore w:val="0"/>
        <w:widowControl w:val="0"/>
        <w:kinsoku/>
        <w:wordWrap/>
        <w:overflowPunct/>
        <w:topLinePunct w:val="0"/>
        <w:autoSpaceDE/>
        <w:autoSpaceDN/>
        <w:bidi w:val="0"/>
        <w:adjustRightInd/>
        <w:snapToGrid/>
        <w:spacing w:after="0" w:line="580" w:lineRule="exact"/>
        <w:ind w:firstLine="640" w:firstLineChars="200"/>
        <w:textAlignment w:val="auto"/>
        <w:rPr>
          <w:rFonts w:hint="eastAsia" w:eastAsia="方正仿宋_GBK"/>
          <w:sz w:val="32"/>
          <w:szCs w:val="32"/>
        </w:rPr>
      </w:pPr>
      <w:r>
        <w:rPr>
          <w:rFonts w:hint="eastAsia" w:eastAsia="方正仿宋_GBK"/>
          <w:sz w:val="32"/>
          <w:szCs w:val="32"/>
        </w:rPr>
        <w:t>（2）年度质量目标文件，质量目标落地管控记录（生产、成品放行、仓储、发运全过程记录）；</w:t>
      </w:r>
    </w:p>
    <w:p>
      <w:pPr>
        <w:pStyle w:val="5"/>
        <w:keepNext w:val="0"/>
        <w:keepLines w:val="0"/>
        <w:pageBreakBefore w:val="0"/>
        <w:widowControl w:val="0"/>
        <w:kinsoku/>
        <w:wordWrap/>
        <w:overflowPunct/>
        <w:topLinePunct w:val="0"/>
        <w:autoSpaceDE/>
        <w:autoSpaceDN/>
        <w:bidi w:val="0"/>
        <w:adjustRightInd/>
        <w:snapToGrid/>
        <w:spacing w:after="0" w:line="580" w:lineRule="exact"/>
        <w:ind w:firstLine="640" w:firstLineChars="200"/>
        <w:textAlignment w:val="auto"/>
        <w:rPr>
          <w:rFonts w:hint="eastAsia" w:eastAsia="方正仿宋_GBK"/>
          <w:sz w:val="32"/>
          <w:szCs w:val="32"/>
        </w:rPr>
      </w:pPr>
      <w:r>
        <w:rPr>
          <w:rFonts w:hint="eastAsia" w:eastAsia="方正仿宋_GBK"/>
          <w:sz w:val="32"/>
          <w:szCs w:val="32"/>
        </w:rPr>
        <w:t>（3）与中药生产企业签订的质量共管协议、质量保障承诺书（联合申报必备）；</w:t>
      </w:r>
    </w:p>
    <w:p>
      <w:pPr>
        <w:pStyle w:val="5"/>
        <w:keepNext w:val="0"/>
        <w:keepLines w:val="0"/>
        <w:pageBreakBefore w:val="0"/>
        <w:widowControl w:val="0"/>
        <w:kinsoku/>
        <w:wordWrap/>
        <w:overflowPunct/>
        <w:topLinePunct w:val="0"/>
        <w:autoSpaceDE/>
        <w:autoSpaceDN/>
        <w:bidi w:val="0"/>
        <w:adjustRightInd/>
        <w:snapToGrid/>
        <w:spacing w:after="0" w:line="580" w:lineRule="exact"/>
        <w:ind w:firstLine="640" w:firstLineChars="200"/>
        <w:textAlignment w:val="auto"/>
        <w:rPr>
          <w:rFonts w:hint="eastAsia" w:eastAsia="方正仿宋_GBK"/>
          <w:sz w:val="32"/>
          <w:szCs w:val="32"/>
        </w:rPr>
      </w:pPr>
      <w:r>
        <w:rPr>
          <w:rFonts w:hint="eastAsia" w:eastAsia="方正仿宋_GBK"/>
          <w:sz w:val="32"/>
          <w:szCs w:val="32"/>
        </w:rPr>
        <w:t>（4）协议采购模式提供中药生产企业现场加工监督记录。</w:t>
      </w:r>
    </w:p>
    <w:p>
      <w:pPr>
        <w:pStyle w:val="5"/>
        <w:keepNext w:val="0"/>
        <w:keepLines w:val="0"/>
        <w:pageBreakBefore w:val="0"/>
        <w:widowControl w:val="0"/>
        <w:kinsoku/>
        <w:wordWrap/>
        <w:overflowPunct/>
        <w:topLinePunct w:val="0"/>
        <w:autoSpaceDE/>
        <w:autoSpaceDN/>
        <w:bidi w:val="0"/>
        <w:adjustRightInd/>
        <w:snapToGrid/>
        <w:spacing w:after="0" w:line="580" w:lineRule="exact"/>
        <w:ind w:firstLine="640" w:firstLineChars="200"/>
        <w:textAlignment w:val="auto"/>
        <w:rPr>
          <w:rFonts w:hint="eastAsia" w:eastAsia="方正仿宋_GBK"/>
          <w:sz w:val="32"/>
          <w:szCs w:val="32"/>
        </w:rPr>
      </w:pPr>
      <w:r>
        <w:rPr>
          <w:rFonts w:hint="eastAsia" w:eastAsia="方正仿宋_GBK"/>
          <w:sz w:val="32"/>
          <w:szCs w:val="32"/>
        </w:rPr>
        <w:t>4.人员资质、培训、健康管理全套材料（对应指标4、8、9、16、17）</w:t>
      </w:r>
    </w:p>
    <w:p>
      <w:pPr>
        <w:pStyle w:val="5"/>
        <w:keepNext w:val="0"/>
        <w:keepLines w:val="0"/>
        <w:pageBreakBefore w:val="0"/>
        <w:widowControl w:val="0"/>
        <w:kinsoku/>
        <w:wordWrap/>
        <w:overflowPunct/>
        <w:topLinePunct w:val="0"/>
        <w:autoSpaceDE/>
        <w:autoSpaceDN/>
        <w:bidi w:val="0"/>
        <w:adjustRightInd/>
        <w:snapToGrid/>
        <w:spacing w:after="0" w:line="580" w:lineRule="exact"/>
        <w:ind w:firstLine="640" w:firstLineChars="200"/>
        <w:textAlignment w:val="auto"/>
        <w:rPr>
          <w:rFonts w:hint="eastAsia" w:eastAsia="方正仿宋_GBK"/>
          <w:sz w:val="32"/>
          <w:szCs w:val="32"/>
        </w:rPr>
      </w:pPr>
      <w:r>
        <w:rPr>
          <w:rFonts w:hint="eastAsia" w:eastAsia="方正仿宋_GBK"/>
          <w:sz w:val="32"/>
          <w:szCs w:val="32"/>
        </w:rPr>
        <w:t>（1）生产、质量管理人员名册，学历、职称、专业资质证书；专职质量负责人中药相关专业背景证明；</w:t>
      </w:r>
    </w:p>
    <w:p>
      <w:pPr>
        <w:pStyle w:val="5"/>
        <w:keepNext w:val="0"/>
        <w:keepLines w:val="0"/>
        <w:pageBreakBefore w:val="0"/>
        <w:widowControl w:val="0"/>
        <w:kinsoku/>
        <w:wordWrap/>
        <w:overflowPunct/>
        <w:topLinePunct w:val="0"/>
        <w:autoSpaceDE/>
        <w:autoSpaceDN/>
        <w:bidi w:val="0"/>
        <w:adjustRightInd/>
        <w:snapToGrid/>
        <w:spacing w:after="0" w:line="580" w:lineRule="exact"/>
        <w:ind w:firstLine="640" w:firstLineChars="200"/>
        <w:textAlignment w:val="auto"/>
        <w:rPr>
          <w:rFonts w:hint="eastAsia" w:eastAsia="方正仿宋_GBK"/>
          <w:sz w:val="32"/>
          <w:szCs w:val="32"/>
        </w:rPr>
      </w:pPr>
      <w:r>
        <w:rPr>
          <w:rFonts w:hint="eastAsia" w:eastAsia="方正仿宋_GBK"/>
          <w:sz w:val="32"/>
          <w:szCs w:val="32"/>
        </w:rPr>
        <w:t>（2）加工点负责人任职文件；质量、技术人员劳动合同、社保记录、3年以上中药材加工从业证明；中药材真伪鉴别培训证书、实操考核记录；</w:t>
      </w:r>
    </w:p>
    <w:p>
      <w:pPr>
        <w:pStyle w:val="5"/>
        <w:keepNext w:val="0"/>
        <w:keepLines w:val="0"/>
        <w:pageBreakBefore w:val="0"/>
        <w:widowControl w:val="0"/>
        <w:kinsoku/>
        <w:wordWrap/>
        <w:overflowPunct/>
        <w:topLinePunct w:val="0"/>
        <w:autoSpaceDE/>
        <w:autoSpaceDN/>
        <w:bidi w:val="0"/>
        <w:adjustRightInd/>
        <w:snapToGrid/>
        <w:spacing w:after="0" w:line="580" w:lineRule="exact"/>
        <w:ind w:firstLine="640" w:firstLineChars="200"/>
        <w:textAlignment w:val="auto"/>
        <w:rPr>
          <w:rFonts w:hint="eastAsia" w:eastAsia="方正仿宋_GBK"/>
          <w:sz w:val="32"/>
          <w:szCs w:val="32"/>
        </w:rPr>
      </w:pPr>
      <w:r>
        <w:rPr>
          <w:rFonts w:hint="eastAsia" w:eastAsia="方正仿宋_GBK"/>
          <w:sz w:val="32"/>
          <w:szCs w:val="32"/>
        </w:rPr>
        <w:t>（3）全体直接接触药材工作人员有效健康体检报告；</w:t>
      </w:r>
    </w:p>
    <w:p>
      <w:pPr>
        <w:pStyle w:val="5"/>
        <w:keepNext w:val="0"/>
        <w:keepLines w:val="0"/>
        <w:pageBreakBefore w:val="0"/>
        <w:widowControl w:val="0"/>
        <w:kinsoku/>
        <w:wordWrap/>
        <w:overflowPunct/>
        <w:topLinePunct w:val="0"/>
        <w:autoSpaceDE/>
        <w:autoSpaceDN/>
        <w:bidi w:val="0"/>
        <w:adjustRightInd/>
        <w:snapToGrid/>
        <w:spacing w:after="0" w:line="580" w:lineRule="exact"/>
        <w:ind w:firstLine="640" w:firstLineChars="200"/>
        <w:textAlignment w:val="auto"/>
        <w:rPr>
          <w:rFonts w:hint="eastAsia" w:eastAsia="方正仿宋_GBK"/>
          <w:sz w:val="32"/>
          <w:szCs w:val="32"/>
        </w:rPr>
      </w:pPr>
      <w:r>
        <w:rPr>
          <w:rFonts w:hint="eastAsia" w:eastAsia="方正仿宋_GBK"/>
          <w:sz w:val="32"/>
          <w:szCs w:val="32"/>
        </w:rPr>
        <w:t>（4）培训管理制度、年度培训计划、完整培训档案（签到表、课件、现场影像、培训效果评价表）；</w:t>
      </w:r>
    </w:p>
    <w:p>
      <w:pPr>
        <w:pStyle w:val="5"/>
        <w:keepNext w:val="0"/>
        <w:keepLines w:val="0"/>
        <w:pageBreakBefore w:val="0"/>
        <w:widowControl w:val="0"/>
        <w:kinsoku/>
        <w:wordWrap/>
        <w:overflowPunct/>
        <w:topLinePunct w:val="0"/>
        <w:autoSpaceDE/>
        <w:autoSpaceDN/>
        <w:bidi w:val="0"/>
        <w:adjustRightInd/>
        <w:snapToGrid/>
        <w:spacing w:after="0" w:line="580" w:lineRule="exact"/>
        <w:ind w:firstLine="640" w:firstLineChars="200"/>
        <w:textAlignment w:val="auto"/>
        <w:rPr>
          <w:rFonts w:hint="eastAsia" w:eastAsia="方正仿宋_GBK"/>
          <w:sz w:val="32"/>
          <w:szCs w:val="32"/>
        </w:rPr>
      </w:pPr>
      <w:r>
        <w:rPr>
          <w:rFonts w:hint="eastAsia" w:eastAsia="方正仿宋_GBK"/>
          <w:sz w:val="32"/>
          <w:szCs w:val="32"/>
        </w:rPr>
        <w:t>（5）人员卫生管理制度、加工区更衣洗手管控流程、现场管理记录；</w:t>
      </w:r>
    </w:p>
    <w:p>
      <w:pPr>
        <w:pStyle w:val="5"/>
        <w:keepNext w:val="0"/>
        <w:keepLines w:val="0"/>
        <w:pageBreakBefore w:val="0"/>
        <w:widowControl w:val="0"/>
        <w:kinsoku/>
        <w:wordWrap/>
        <w:overflowPunct/>
        <w:topLinePunct w:val="0"/>
        <w:autoSpaceDE/>
        <w:autoSpaceDN/>
        <w:bidi w:val="0"/>
        <w:adjustRightInd/>
        <w:snapToGrid/>
        <w:spacing w:after="0" w:line="580" w:lineRule="exact"/>
        <w:ind w:firstLine="640" w:firstLineChars="200"/>
        <w:textAlignment w:val="auto"/>
        <w:rPr>
          <w:rFonts w:hint="eastAsia" w:eastAsia="方正仿宋_GBK"/>
          <w:sz w:val="32"/>
          <w:szCs w:val="32"/>
        </w:rPr>
      </w:pPr>
      <w:r>
        <w:rPr>
          <w:rFonts w:hint="eastAsia" w:eastAsia="方正仿宋_GBK"/>
          <w:sz w:val="32"/>
          <w:szCs w:val="32"/>
        </w:rPr>
        <w:t>（6）完整人员档案汇编（资质、培训、健康证明统一归档）。</w:t>
      </w:r>
    </w:p>
    <w:p>
      <w:pPr>
        <w:pStyle w:val="5"/>
        <w:keepNext w:val="0"/>
        <w:keepLines w:val="0"/>
        <w:pageBreakBefore w:val="0"/>
        <w:widowControl w:val="0"/>
        <w:kinsoku/>
        <w:wordWrap/>
        <w:overflowPunct/>
        <w:topLinePunct w:val="0"/>
        <w:autoSpaceDE/>
        <w:autoSpaceDN/>
        <w:bidi w:val="0"/>
        <w:adjustRightInd/>
        <w:snapToGrid/>
        <w:spacing w:after="0" w:line="580" w:lineRule="exact"/>
        <w:ind w:firstLine="640" w:firstLineChars="200"/>
        <w:textAlignment w:val="auto"/>
        <w:rPr>
          <w:rFonts w:hint="eastAsia" w:eastAsia="方正仿宋_GBK"/>
          <w:sz w:val="32"/>
          <w:szCs w:val="32"/>
        </w:rPr>
      </w:pPr>
      <w:r>
        <w:rPr>
          <w:rFonts w:hint="eastAsia" w:eastAsia="方正仿宋_GBK"/>
          <w:sz w:val="32"/>
          <w:szCs w:val="32"/>
        </w:rPr>
        <w:t>5.车间、晾晒场、仓储、留样硬件证明材料（对应指标10、11、12、33）</w:t>
      </w:r>
    </w:p>
    <w:p>
      <w:pPr>
        <w:pStyle w:val="5"/>
        <w:keepNext w:val="0"/>
        <w:keepLines w:val="0"/>
        <w:pageBreakBefore w:val="0"/>
        <w:widowControl w:val="0"/>
        <w:kinsoku/>
        <w:wordWrap/>
        <w:overflowPunct/>
        <w:topLinePunct w:val="0"/>
        <w:autoSpaceDE/>
        <w:autoSpaceDN/>
        <w:bidi w:val="0"/>
        <w:adjustRightInd/>
        <w:snapToGrid/>
        <w:spacing w:after="0" w:line="580" w:lineRule="exact"/>
        <w:ind w:firstLine="640" w:firstLineChars="200"/>
        <w:textAlignment w:val="auto"/>
        <w:rPr>
          <w:rFonts w:hint="eastAsia" w:eastAsia="方正仿宋_GBK"/>
          <w:sz w:val="32"/>
          <w:szCs w:val="32"/>
        </w:rPr>
      </w:pPr>
      <w:r>
        <w:rPr>
          <w:rFonts w:hint="eastAsia" w:eastAsia="方正仿宋_GBK"/>
          <w:sz w:val="32"/>
          <w:szCs w:val="32"/>
        </w:rPr>
        <w:t>（1）加工车间分区平面布局图（标注净制、切制、干燥、包装功能间面积），车间地面、墙面、天棚材质说明及实景照片，排水设计图纸、现场照片；</w:t>
      </w:r>
    </w:p>
    <w:p>
      <w:pPr>
        <w:pStyle w:val="5"/>
        <w:keepNext w:val="0"/>
        <w:keepLines w:val="0"/>
        <w:pageBreakBefore w:val="0"/>
        <w:widowControl w:val="0"/>
        <w:kinsoku/>
        <w:wordWrap/>
        <w:overflowPunct/>
        <w:topLinePunct w:val="0"/>
        <w:autoSpaceDE/>
        <w:autoSpaceDN/>
        <w:bidi w:val="0"/>
        <w:adjustRightInd/>
        <w:snapToGrid/>
        <w:spacing w:after="0" w:line="580" w:lineRule="exact"/>
        <w:ind w:firstLine="640" w:firstLineChars="200"/>
        <w:textAlignment w:val="auto"/>
        <w:rPr>
          <w:rFonts w:hint="eastAsia" w:eastAsia="方正仿宋_GBK"/>
          <w:sz w:val="32"/>
          <w:szCs w:val="32"/>
        </w:rPr>
      </w:pPr>
      <w:r>
        <w:rPr>
          <w:rFonts w:hint="eastAsia" w:eastAsia="方正仿宋_GBK"/>
          <w:sz w:val="32"/>
          <w:szCs w:val="32"/>
        </w:rPr>
        <w:t>（2）硬化晾晒场/烘干烘房产权、租赁证明、面积测算材料，配套防虫防鸟设施照片；</w:t>
      </w:r>
    </w:p>
    <w:p>
      <w:pPr>
        <w:pStyle w:val="5"/>
        <w:keepNext w:val="0"/>
        <w:keepLines w:val="0"/>
        <w:pageBreakBefore w:val="0"/>
        <w:widowControl w:val="0"/>
        <w:kinsoku/>
        <w:wordWrap/>
        <w:overflowPunct/>
        <w:topLinePunct w:val="0"/>
        <w:autoSpaceDE/>
        <w:autoSpaceDN/>
        <w:bidi w:val="0"/>
        <w:adjustRightInd/>
        <w:snapToGrid/>
        <w:spacing w:after="0" w:line="580" w:lineRule="exact"/>
        <w:ind w:firstLine="640" w:firstLineChars="200"/>
        <w:textAlignment w:val="auto"/>
        <w:rPr>
          <w:rFonts w:hint="eastAsia" w:eastAsia="方正仿宋_GBK"/>
          <w:sz w:val="32"/>
          <w:szCs w:val="32"/>
        </w:rPr>
      </w:pPr>
      <w:r>
        <w:rPr>
          <w:rFonts w:hint="eastAsia" w:eastAsia="方正仿宋_GBK"/>
          <w:sz w:val="32"/>
          <w:szCs w:val="32"/>
        </w:rPr>
        <w:t>（3）仓库产权/租赁协议、面积证明，温湿度监控台账、通风照明设施实拍图；</w:t>
      </w:r>
    </w:p>
    <w:p>
      <w:pPr>
        <w:pStyle w:val="5"/>
        <w:keepNext w:val="0"/>
        <w:keepLines w:val="0"/>
        <w:pageBreakBefore w:val="0"/>
        <w:widowControl w:val="0"/>
        <w:kinsoku/>
        <w:wordWrap/>
        <w:overflowPunct/>
        <w:topLinePunct w:val="0"/>
        <w:autoSpaceDE/>
        <w:autoSpaceDN/>
        <w:bidi w:val="0"/>
        <w:adjustRightInd/>
        <w:snapToGrid/>
        <w:spacing w:after="0" w:line="580" w:lineRule="exact"/>
        <w:ind w:firstLine="640" w:firstLineChars="200"/>
        <w:textAlignment w:val="auto"/>
        <w:rPr>
          <w:rFonts w:hint="eastAsia" w:eastAsia="方正仿宋_GBK"/>
          <w:sz w:val="32"/>
          <w:szCs w:val="32"/>
        </w:rPr>
      </w:pPr>
      <w:r>
        <w:rPr>
          <w:rFonts w:hint="eastAsia" w:eastAsia="方正仿宋_GBK"/>
          <w:sz w:val="32"/>
          <w:szCs w:val="32"/>
        </w:rPr>
        <w:t>（4）留样室面积证明、分区实景照片、留样管理制度、留样存放台账；</w:t>
      </w:r>
    </w:p>
    <w:p>
      <w:pPr>
        <w:pStyle w:val="5"/>
        <w:keepNext w:val="0"/>
        <w:keepLines w:val="0"/>
        <w:pageBreakBefore w:val="0"/>
        <w:widowControl w:val="0"/>
        <w:kinsoku/>
        <w:wordWrap/>
        <w:overflowPunct/>
        <w:topLinePunct w:val="0"/>
        <w:autoSpaceDE/>
        <w:autoSpaceDN/>
        <w:bidi w:val="0"/>
        <w:adjustRightInd/>
        <w:snapToGrid/>
        <w:spacing w:after="0" w:line="580" w:lineRule="exact"/>
        <w:ind w:firstLine="640" w:firstLineChars="200"/>
        <w:textAlignment w:val="auto"/>
        <w:rPr>
          <w:rFonts w:hint="eastAsia" w:eastAsia="方正仿宋_GBK"/>
          <w:sz w:val="32"/>
          <w:szCs w:val="32"/>
        </w:rPr>
      </w:pPr>
      <w:r>
        <w:rPr>
          <w:rFonts w:hint="eastAsia" w:eastAsia="方正仿宋_GBK"/>
          <w:sz w:val="32"/>
          <w:szCs w:val="32"/>
        </w:rPr>
        <w:t>（5）厂区车间、晾晒、仓储总面积汇总测算表、整体平面总图。</w:t>
      </w:r>
    </w:p>
    <w:p>
      <w:pPr>
        <w:pStyle w:val="5"/>
        <w:keepNext w:val="0"/>
        <w:keepLines w:val="0"/>
        <w:pageBreakBefore w:val="0"/>
        <w:widowControl w:val="0"/>
        <w:kinsoku/>
        <w:wordWrap/>
        <w:overflowPunct/>
        <w:topLinePunct w:val="0"/>
        <w:autoSpaceDE/>
        <w:autoSpaceDN/>
        <w:bidi w:val="0"/>
        <w:adjustRightInd/>
        <w:snapToGrid/>
        <w:spacing w:after="0" w:line="580" w:lineRule="exact"/>
        <w:ind w:firstLine="640" w:firstLineChars="200"/>
        <w:textAlignment w:val="auto"/>
        <w:rPr>
          <w:rFonts w:hint="eastAsia" w:eastAsia="方正仿宋_GBK"/>
          <w:sz w:val="32"/>
          <w:szCs w:val="32"/>
        </w:rPr>
      </w:pPr>
      <w:r>
        <w:rPr>
          <w:rFonts w:hint="eastAsia" w:eastAsia="方正仿宋_GBK"/>
          <w:sz w:val="32"/>
          <w:szCs w:val="32"/>
        </w:rPr>
        <w:t>6.生产加工设备佐证材料（对应指标13）</w:t>
      </w:r>
    </w:p>
    <w:p>
      <w:pPr>
        <w:pStyle w:val="5"/>
        <w:keepNext w:val="0"/>
        <w:keepLines w:val="0"/>
        <w:pageBreakBefore w:val="0"/>
        <w:widowControl w:val="0"/>
        <w:kinsoku/>
        <w:wordWrap/>
        <w:overflowPunct/>
        <w:topLinePunct w:val="0"/>
        <w:autoSpaceDE/>
        <w:autoSpaceDN/>
        <w:bidi w:val="0"/>
        <w:adjustRightInd/>
        <w:snapToGrid/>
        <w:spacing w:after="0" w:line="580" w:lineRule="exact"/>
        <w:ind w:firstLine="640" w:firstLineChars="200"/>
        <w:textAlignment w:val="auto"/>
        <w:rPr>
          <w:rFonts w:hint="eastAsia" w:eastAsia="方正仿宋_GBK"/>
          <w:spacing w:val="-6"/>
          <w:sz w:val="32"/>
          <w:szCs w:val="32"/>
        </w:rPr>
      </w:pPr>
      <w:r>
        <w:rPr>
          <w:rFonts w:hint="eastAsia" w:eastAsia="方正仿宋_GBK"/>
          <w:sz w:val="32"/>
          <w:szCs w:val="32"/>
        </w:rPr>
        <w:t>（1）清洗、分拣、切制、干燥、筛选、包装、仓储全套设备</w:t>
      </w:r>
      <w:r>
        <w:rPr>
          <w:rFonts w:hint="eastAsia" w:eastAsia="方正仿宋_GBK"/>
          <w:spacing w:val="-6"/>
          <w:sz w:val="32"/>
          <w:szCs w:val="32"/>
        </w:rPr>
        <w:t>清单（名称、型号、数量、购置时间），采购合同、发票复印件；</w:t>
      </w:r>
    </w:p>
    <w:p>
      <w:pPr>
        <w:pStyle w:val="5"/>
        <w:keepNext w:val="0"/>
        <w:keepLines w:val="0"/>
        <w:pageBreakBefore w:val="0"/>
        <w:widowControl w:val="0"/>
        <w:kinsoku/>
        <w:wordWrap/>
        <w:overflowPunct/>
        <w:topLinePunct w:val="0"/>
        <w:autoSpaceDE/>
        <w:autoSpaceDN/>
        <w:bidi w:val="0"/>
        <w:adjustRightInd/>
        <w:snapToGrid/>
        <w:spacing w:after="0" w:line="580" w:lineRule="exact"/>
        <w:ind w:firstLine="640" w:firstLineChars="200"/>
        <w:textAlignment w:val="auto"/>
        <w:rPr>
          <w:rFonts w:hint="eastAsia" w:eastAsia="方正仿宋_GBK"/>
          <w:spacing w:val="-6"/>
          <w:sz w:val="32"/>
          <w:szCs w:val="32"/>
        </w:rPr>
      </w:pPr>
      <w:r>
        <w:rPr>
          <w:rFonts w:hint="eastAsia" w:eastAsia="方正仿宋_GBK"/>
          <w:sz w:val="32"/>
          <w:szCs w:val="32"/>
        </w:rPr>
        <w:t>（2）设</w:t>
      </w:r>
      <w:r>
        <w:rPr>
          <w:rFonts w:hint="eastAsia" w:eastAsia="方正仿宋_GBK"/>
          <w:spacing w:val="-6"/>
          <w:sz w:val="32"/>
          <w:szCs w:val="32"/>
        </w:rPr>
        <w:t>备工艺适配说明，适配本基地加工药材特性论证材料；</w:t>
      </w:r>
    </w:p>
    <w:p>
      <w:pPr>
        <w:pStyle w:val="5"/>
        <w:keepNext w:val="0"/>
        <w:keepLines w:val="0"/>
        <w:pageBreakBefore w:val="0"/>
        <w:widowControl w:val="0"/>
        <w:kinsoku/>
        <w:wordWrap/>
        <w:overflowPunct/>
        <w:topLinePunct w:val="0"/>
        <w:autoSpaceDE/>
        <w:autoSpaceDN/>
        <w:bidi w:val="0"/>
        <w:adjustRightInd/>
        <w:snapToGrid/>
        <w:spacing w:after="0" w:line="580" w:lineRule="exact"/>
        <w:ind w:firstLine="640" w:firstLineChars="200"/>
        <w:textAlignment w:val="auto"/>
        <w:rPr>
          <w:rFonts w:hint="eastAsia" w:eastAsia="方正仿宋_GBK"/>
          <w:sz w:val="32"/>
          <w:szCs w:val="32"/>
        </w:rPr>
      </w:pPr>
      <w:r>
        <w:rPr>
          <w:rFonts w:hint="eastAsia" w:eastAsia="方正仿宋_GBK"/>
          <w:sz w:val="32"/>
          <w:szCs w:val="32"/>
        </w:rPr>
        <w:t>（3）直接接触药材设备、工具、容器食品级/不锈钢材质检测证明；</w:t>
      </w:r>
    </w:p>
    <w:p>
      <w:pPr>
        <w:pStyle w:val="5"/>
        <w:keepNext w:val="0"/>
        <w:keepLines w:val="0"/>
        <w:pageBreakBefore w:val="0"/>
        <w:widowControl w:val="0"/>
        <w:kinsoku/>
        <w:wordWrap/>
        <w:overflowPunct/>
        <w:topLinePunct w:val="0"/>
        <w:autoSpaceDE/>
        <w:autoSpaceDN/>
        <w:bidi w:val="0"/>
        <w:adjustRightInd/>
        <w:snapToGrid/>
        <w:spacing w:after="0" w:line="580" w:lineRule="exact"/>
        <w:ind w:firstLine="640" w:firstLineChars="200"/>
        <w:textAlignment w:val="auto"/>
        <w:rPr>
          <w:rFonts w:hint="eastAsia" w:eastAsia="方正仿宋_GBK"/>
          <w:sz w:val="32"/>
          <w:szCs w:val="32"/>
        </w:rPr>
      </w:pPr>
      <w:r>
        <w:rPr>
          <w:rFonts w:hint="eastAsia" w:eastAsia="方正仿宋_GBK"/>
          <w:sz w:val="32"/>
          <w:szCs w:val="32"/>
        </w:rPr>
        <w:t>（4）设备清洁消毒规程、日常维护保养完整记录。</w:t>
      </w:r>
    </w:p>
    <w:p>
      <w:pPr>
        <w:pStyle w:val="5"/>
        <w:keepNext w:val="0"/>
        <w:keepLines w:val="0"/>
        <w:pageBreakBefore w:val="0"/>
        <w:widowControl w:val="0"/>
        <w:kinsoku/>
        <w:wordWrap/>
        <w:overflowPunct/>
        <w:topLinePunct w:val="0"/>
        <w:autoSpaceDE/>
        <w:autoSpaceDN/>
        <w:bidi w:val="0"/>
        <w:adjustRightInd/>
        <w:snapToGrid/>
        <w:spacing w:after="0" w:line="580" w:lineRule="exact"/>
        <w:ind w:firstLine="640" w:firstLineChars="200"/>
        <w:textAlignment w:val="auto"/>
        <w:rPr>
          <w:rFonts w:hint="eastAsia" w:eastAsia="方正仿宋_GBK"/>
          <w:spacing w:val="6"/>
          <w:sz w:val="32"/>
          <w:szCs w:val="32"/>
        </w:rPr>
      </w:pPr>
      <w:r>
        <w:rPr>
          <w:rFonts w:hint="eastAsia" w:eastAsia="方正仿宋_GBK"/>
          <w:sz w:val="32"/>
          <w:szCs w:val="32"/>
        </w:rPr>
        <w:t>7.制</w:t>
      </w:r>
      <w:r>
        <w:rPr>
          <w:rFonts w:hint="eastAsia" w:eastAsia="方正仿宋_GBK"/>
          <w:spacing w:val="6"/>
          <w:sz w:val="32"/>
          <w:szCs w:val="32"/>
        </w:rPr>
        <w:t>度文件、批生产记录、档案管理材料（对应指标14、15、16）</w:t>
      </w:r>
    </w:p>
    <w:p>
      <w:pPr>
        <w:pStyle w:val="5"/>
        <w:keepNext w:val="0"/>
        <w:keepLines w:val="0"/>
        <w:pageBreakBefore w:val="0"/>
        <w:widowControl w:val="0"/>
        <w:kinsoku/>
        <w:wordWrap/>
        <w:overflowPunct/>
        <w:topLinePunct w:val="0"/>
        <w:autoSpaceDE/>
        <w:autoSpaceDN/>
        <w:bidi w:val="0"/>
        <w:adjustRightInd/>
        <w:snapToGrid/>
        <w:spacing w:after="0" w:line="580" w:lineRule="exact"/>
        <w:ind w:firstLine="640" w:firstLineChars="200"/>
        <w:textAlignment w:val="auto"/>
        <w:rPr>
          <w:rFonts w:hint="eastAsia" w:eastAsia="方正仿宋_GBK"/>
          <w:sz w:val="32"/>
          <w:szCs w:val="32"/>
        </w:rPr>
      </w:pPr>
      <w:r>
        <w:rPr>
          <w:rFonts w:hint="eastAsia" w:eastAsia="方正仿宋_GBK"/>
          <w:sz w:val="32"/>
          <w:szCs w:val="32"/>
        </w:rPr>
        <w:t>（1）全套标准化文件汇编：各品种趁鲜切制质量标准、工艺流程图、岗位SOP；人员、原料、加工、仓储、质量、设备管理制度；</w:t>
      </w:r>
    </w:p>
    <w:p>
      <w:pPr>
        <w:pStyle w:val="5"/>
        <w:keepNext w:val="0"/>
        <w:keepLines w:val="0"/>
        <w:pageBreakBefore w:val="0"/>
        <w:widowControl w:val="0"/>
        <w:kinsoku/>
        <w:wordWrap/>
        <w:overflowPunct/>
        <w:topLinePunct w:val="0"/>
        <w:autoSpaceDE/>
        <w:autoSpaceDN/>
        <w:bidi w:val="0"/>
        <w:adjustRightInd/>
        <w:snapToGrid/>
        <w:spacing w:after="0" w:line="580" w:lineRule="exact"/>
        <w:ind w:firstLine="640" w:firstLineChars="200"/>
        <w:textAlignment w:val="auto"/>
        <w:rPr>
          <w:rFonts w:hint="eastAsia" w:eastAsia="方正仿宋_GBK"/>
          <w:sz w:val="32"/>
          <w:szCs w:val="32"/>
        </w:rPr>
      </w:pPr>
      <w:r>
        <w:rPr>
          <w:rFonts w:hint="eastAsia" w:eastAsia="方正仿宋_GBK"/>
          <w:sz w:val="32"/>
          <w:szCs w:val="32"/>
        </w:rPr>
        <w:t>（2）至少2</w:t>
      </w:r>
      <w:r>
        <w:rPr>
          <w:rFonts w:hint="eastAsia" w:ascii="方正仿宋_GBK" w:eastAsia="方正仿宋_GBK" w:cs="方正仿宋_GBK"/>
          <w:sz w:val="32"/>
          <w:szCs w:val="32"/>
        </w:rPr>
        <w:t>-</w:t>
      </w:r>
      <w:r>
        <w:rPr>
          <w:rFonts w:hint="eastAsia" w:eastAsia="方正仿宋_GBK"/>
          <w:sz w:val="32"/>
          <w:szCs w:val="32"/>
        </w:rPr>
        <w:t>3批完整批生产记录复印件（含药材名称、批号、投料量、设备编号、前处理核对、各工序操作、清场记录）；</w:t>
      </w:r>
    </w:p>
    <w:p>
      <w:pPr>
        <w:pStyle w:val="5"/>
        <w:keepNext w:val="0"/>
        <w:keepLines w:val="0"/>
        <w:pageBreakBefore w:val="0"/>
        <w:widowControl w:val="0"/>
        <w:kinsoku/>
        <w:wordWrap/>
        <w:overflowPunct/>
        <w:topLinePunct w:val="0"/>
        <w:autoSpaceDE/>
        <w:autoSpaceDN/>
        <w:bidi w:val="0"/>
        <w:adjustRightInd/>
        <w:snapToGrid/>
        <w:spacing w:after="0" w:line="580" w:lineRule="exact"/>
        <w:ind w:firstLine="640" w:firstLineChars="200"/>
        <w:textAlignment w:val="auto"/>
        <w:rPr>
          <w:rFonts w:hint="eastAsia" w:eastAsia="方正仿宋_GBK"/>
          <w:sz w:val="32"/>
          <w:szCs w:val="32"/>
        </w:rPr>
      </w:pPr>
      <w:r>
        <w:rPr>
          <w:rFonts w:hint="eastAsia" w:eastAsia="方正仿宋_GBK"/>
          <w:sz w:val="32"/>
          <w:szCs w:val="32"/>
        </w:rPr>
        <w:t>（3）文件、批记录存档管理制度，记录保存期限合规说明、历年文件存档台账。</w:t>
      </w:r>
    </w:p>
    <w:p>
      <w:pPr>
        <w:pStyle w:val="5"/>
        <w:keepNext w:val="0"/>
        <w:keepLines w:val="0"/>
        <w:pageBreakBefore w:val="0"/>
        <w:widowControl w:val="0"/>
        <w:kinsoku/>
        <w:wordWrap/>
        <w:overflowPunct/>
        <w:topLinePunct w:val="0"/>
        <w:autoSpaceDE/>
        <w:autoSpaceDN/>
        <w:bidi w:val="0"/>
        <w:adjustRightInd/>
        <w:snapToGrid/>
        <w:spacing w:after="0" w:line="580" w:lineRule="exact"/>
        <w:ind w:firstLine="640" w:firstLineChars="200"/>
        <w:textAlignment w:val="auto"/>
        <w:rPr>
          <w:rFonts w:hint="eastAsia" w:eastAsia="方正仿宋_GBK"/>
          <w:sz w:val="32"/>
          <w:szCs w:val="32"/>
        </w:rPr>
      </w:pPr>
      <w:r>
        <w:rPr>
          <w:rFonts w:hint="eastAsia" w:eastAsia="方正仿宋_GBK"/>
          <w:sz w:val="32"/>
          <w:szCs w:val="32"/>
        </w:rPr>
        <w:t>8.加工过程现场管控佐证材料（对应指标18、19、20、24）</w:t>
      </w:r>
    </w:p>
    <w:p>
      <w:pPr>
        <w:pStyle w:val="5"/>
        <w:keepNext w:val="0"/>
        <w:keepLines w:val="0"/>
        <w:pageBreakBefore w:val="0"/>
        <w:widowControl w:val="0"/>
        <w:kinsoku/>
        <w:wordWrap/>
        <w:overflowPunct/>
        <w:topLinePunct w:val="0"/>
        <w:autoSpaceDE/>
        <w:autoSpaceDN/>
        <w:bidi w:val="0"/>
        <w:adjustRightInd/>
        <w:snapToGrid/>
        <w:spacing w:after="0" w:line="580" w:lineRule="exact"/>
        <w:ind w:firstLine="640" w:firstLineChars="200"/>
        <w:textAlignment w:val="auto"/>
        <w:rPr>
          <w:rFonts w:hint="eastAsia" w:eastAsia="方正仿宋_GBK"/>
          <w:sz w:val="32"/>
          <w:szCs w:val="32"/>
        </w:rPr>
      </w:pPr>
      <w:r>
        <w:rPr>
          <w:rFonts w:hint="eastAsia" w:eastAsia="方正仿宋_GBK"/>
          <w:sz w:val="32"/>
          <w:szCs w:val="32"/>
        </w:rPr>
        <w:t>（1）药材清洗管理制度、清洗用水饮用水标准检测报告；分品种分开清洗操作记录；</w:t>
      </w:r>
    </w:p>
    <w:p>
      <w:pPr>
        <w:pStyle w:val="5"/>
        <w:keepNext w:val="0"/>
        <w:keepLines w:val="0"/>
        <w:pageBreakBefore w:val="0"/>
        <w:widowControl w:val="0"/>
        <w:kinsoku/>
        <w:wordWrap/>
        <w:overflowPunct/>
        <w:topLinePunct w:val="0"/>
        <w:autoSpaceDE/>
        <w:autoSpaceDN/>
        <w:bidi w:val="0"/>
        <w:adjustRightInd/>
        <w:snapToGrid/>
        <w:spacing w:after="0" w:line="580" w:lineRule="exact"/>
        <w:ind w:firstLine="640" w:firstLineChars="200"/>
        <w:textAlignment w:val="auto"/>
        <w:rPr>
          <w:rFonts w:hint="eastAsia" w:eastAsia="方正仿宋_GBK"/>
          <w:sz w:val="32"/>
          <w:szCs w:val="32"/>
        </w:rPr>
      </w:pPr>
      <w:r>
        <w:rPr>
          <w:rFonts w:hint="eastAsia" w:eastAsia="方正仿宋_GBK"/>
          <w:sz w:val="32"/>
          <w:szCs w:val="32"/>
        </w:rPr>
        <w:t>（2）批号编制规则、批次划分管理制度、批管理台账；</w:t>
      </w:r>
    </w:p>
    <w:p>
      <w:pPr>
        <w:pStyle w:val="5"/>
        <w:keepNext w:val="0"/>
        <w:keepLines w:val="0"/>
        <w:pageBreakBefore w:val="0"/>
        <w:widowControl w:val="0"/>
        <w:kinsoku/>
        <w:wordWrap/>
        <w:overflowPunct/>
        <w:topLinePunct w:val="0"/>
        <w:autoSpaceDE/>
        <w:autoSpaceDN/>
        <w:bidi w:val="0"/>
        <w:adjustRightInd/>
        <w:snapToGrid/>
        <w:spacing w:after="0" w:line="580" w:lineRule="exact"/>
        <w:ind w:firstLine="640" w:firstLineChars="200"/>
        <w:textAlignment w:val="auto"/>
        <w:rPr>
          <w:rFonts w:hint="eastAsia" w:eastAsia="方正仿宋_GBK"/>
          <w:sz w:val="32"/>
          <w:szCs w:val="32"/>
        </w:rPr>
      </w:pPr>
      <w:r>
        <w:rPr>
          <w:rFonts w:hint="eastAsia" w:eastAsia="方正仿宋_GBK"/>
          <w:sz w:val="32"/>
          <w:szCs w:val="32"/>
        </w:rPr>
        <w:t>（3）原料清洗后离地存放、晾晒防雨防虫管控流程及现场记录；</w:t>
      </w:r>
    </w:p>
    <w:p>
      <w:pPr>
        <w:pStyle w:val="5"/>
        <w:keepNext w:val="0"/>
        <w:keepLines w:val="0"/>
        <w:pageBreakBefore w:val="0"/>
        <w:widowControl w:val="0"/>
        <w:kinsoku/>
        <w:wordWrap/>
        <w:overflowPunct/>
        <w:topLinePunct w:val="0"/>
        <w:autoSpaceDE/>
        <w:autoSpaceDN/>
        <w:bidi w:val="0"/>
        <w:adjustRightInd/>
        <w:snapToGrid/>
        <w:spacing w:after="0" w:line="580" w:lineRule="exact"/>
        <w:ind w:firstLine="640" w:firstLineChars="200"/>
        <w:textAlignment w:val="auto"/>
        <w:rPr>
          <w:rFonts w:hint="eastAsia" w:eastAsia="方正仿宋_GBK"/>
          <w:sz w:val="32"/>
          <w:szCs w:val="32"/>
        </w:rPr>
      </w:pPr>
      <w:r>
        <w:rPr>
          <w:rFonts w:hint="eastAsia" w:eastAsia="方正仿宋_GBK"/>
          <w:sz w:val="32"/>
          <w:szCs w:val="32"/>
        </w:rPr>
        <w:t>（4）多品种加工隔离管理制度、物理隔离设施照片、错峰加工管控记录；</w:t>
      </w:r>
    </w:p>
    <w:p>
      <w:pPr>
        <w:pStyle w:val="5"/>
        <w:keepNext w:val="0"/>
        <w:keepLines w:val="0"/>
        <w:pageBreakBefore w:val="0"/>
        <w:widowControl w:val="0"/>
        <w:kinsoku/>
        <w:wordWrap/>
        <w:overflowPunct/>
        <w:topLinePunct w:val="0"/>
        <w:autoSpaceDE/>
        <w:autoSpaceDN/>
        <w:bidi w:val="0"/>
        <w:adjustRightInd/>
        <w:snapToGrid/>
        <w:spacing w:after="0" w:line="580" w:lineRule="exact"/>
        <w:ind w:firstLine="640" w:firstLineChars="200"/>
        <w:textAlignment w:val="auto"/>
        <w:rPr>
          <w:rFonts w:hint="eastAsia" w:eastAsia="方正仿宋_GBK"/>
          <w:sz w:val="32"/>
          <w:szCs w:val="32"/>
        </w:rPr>
      </w:pPr>
      <w:r>
        <w:rPr>
          <w:rFonts w:hint="eastAsia" w:eastAsia="方正仿宋_GBK"/>
          <w:sz w:val="32"/>
          <w:szCs w:val="32"/>
        </w:rPr>
        <w:t>（5）鲜药材加工时限管理制度、原料临时存放防变质管理台账。</w:t>
      </w:r>
    </w:p>
    <w:p>
      <w:pPr>
        <w:pStyle w:val="5"/>
        <w:keepNext w:val="0"/>
        <w:keepLines w:val="0"/>
        <w:pageBreakBefore w:val="0"/>
        <w:widowControl w:val="0"/>
        <w:kinsoku/>
        <w:wordWrap/>
        <w:overflowPunct/>
        <w:topLinePunct w:val="0"/>
        <w:autoSpaceDE/>
        <w:autoSpaceDN/>
        <w:bidi w:val="0"/>
        <w:adjustRightInd/>
        <w:snapToGrid/>
        <w:spacing w:after="0" w:line="580" w:lineRule="exact"/>
        <w:ind w:firstLine="640" w:firstLineChars="200"/>
        <w:textAlignment w:val="auto"/>
        <w:rPr>
          <w:rFonts w:hint="eastAsia" w:eastAsia="方正仿宋_GBK"/>
          <w:spacing w:val="6"/>
          <w:sz w:val="32"/>
          <w:szCs w:val="32"/>
        </w:rPr>
      </w:pPr>
      <w:r>
        <w:rPr>
          <w:rFonts w:hint="eastAsia" w:eastAsia="方正仿宋_GBK"/>
          <w:sz w:val="32"/>
          <w:szCs w:val="32"/>
        </w:rPr>
        <w:t>9.包</w:t>
      </w:r>
      <w:r>
        <w:rPr>
          <w:rFonts w:hint="eastAsia" w:eastAsia="方正仿宋_GBK"/>
          <w:spacing w:val="6"/>
          <w:sz w:val="32"/>
          <w:szCs w:val="32"/>
        </w:rPr>
        <w:t>装、标签、包装材料及运输管理材料（对应指标25、26、27）</w:t>
      </w:r>
    </w:p>
    <w:p>
      <w:pPr>
        <w:pStyle w:val="5"/>
        <w:keepNext w:val="0"/>
        <w:keepLines w:val="0"/>
        <w:pageBreakBefore w:val="0"/>
        <w:widowControl w:val="0"/>
        <w:kinsoku/>
        <w:wordWrap/>
        <w:overflowPunct/>
        <w:topLinePunct w:val="0"/>
        <w:autoSpaceDE/>
        <w:autoSpaceDN/>
        <w:bidi w:val="0"/>
        <w:adjustRightInd/>
        <w:snapToGrid/>
        <w:spacing w:after="0" w:line="580" w:lineRule="exact"/>
        <w:ind w:firstLine="640" w:firstLineChars="200"/>
        <w:textAlignment w:val="auto"/>
        <w:rPr>
          <w:rFonts w:hint="eastAsia" w:eastAsia="方正仿宋_GBK"/>
          <w:sz w:val="32"/>
          <w:szCs w:val="32"/>
        </w:rPr>
      </w:pPr>
      <w:r>
        <w:rPr>
          <w:rFonts w:hint="eastAsia" w:eastAsia="方正仿宋_GBK"/>
          <w:sz w:val="32"/>
          <w:szCs w:val="32"/>
        </w:rPr>
        <w:t>（1）成品完整标签样本，覆盖品名、规格、数量、产地、采收日期、加工日期、批号、贮藏、复验期、加工单位全部要素；标签管控自查记录；</w:t>
      </w:r>
    </w:p>
    <w:p>
      <w:pPr>
        <w:pStyle w:val="5"/>
        <w:keepNext w:val="0"/>
        <w:keepLines w:val="0"/>
        <w:pageBreakBefore w:val="0"/>
        <w:widowControl w:val="0"/>
        <w:kinsoku/>
        <w:wordWrap/>
        <w:overflowPunct/>
        <w:topLinePunct w:val="0"/>
        <w:autoSpaceDE/>
        <w:autoSpaceDN/>
        <w:bidi w:val="0"/>
        <w:adjustRightInd/>
        <w:snapToGrid/>
        <w:spacing w:after="0" w:line="580" w:lineRule="exact"/>
        <w:ind w:firstLine="640" w:firstLineChars="200"/>
        <w:textAlignment w:val="auto"/>
        <w:rPr>
          <w:rFonts w:hint="eastAsia" w:eastAsia="方正仿宋_GBK"/>
          <w:sz w:val="32"/>
          <w:szCs w:val="32"/>
        </w:rPr>
      </w:pPr>
      <w:r>
        <w:rPr>
          <w:rFonts w:hint="eastAsia" w:eastAsia="方正仿宋_GBK"/>
          <w:sz w:val="32"/>
          <w:szCs w:val="32"/>
        </w:rPr>
        <w:t>（2）直接接触药材包装材料供应商资质、食品级包装材料检测合格报告；</w:t>
      </w:r>
    </w:p>
    <w:p>
      <w:pPr>
        <w:pStyle w:val="5"/>
        <w:keepNext w:val="0"/>
        <w:keepLines w:val="0"/>
        <w:pageBreakBefore w:val="0"/>
        <w:widowControl w:val="0"/>
        <w:kinsoku/>
        <w:wordWrap/>
        <w:overflowPunct/>
        <w:topLinePunct w:val="0"/>
        <w:autoSpaceDE/>
        <w:autoSpaceDN/>
        <w:bidi w:val="0"/>
        <w:adjustRightInd/>
        <w:snapToGrid/>
        <w:spacing w:after="0" w:line="580" w:lineRule="exact"/>
        <w:ind w:firstLine="640" w:firstLineChars="200"/>
        <w:textAlignment w:val="auto"/>
        <w:rPr>
          <w:rFonts w:hint="eastAsia" w:eastAsia="方正仿宋_GBK"/>
          <w:sz w:val="32"/>
          <w:szCs w:val="32"/>
        </w:rPr>
      </w:pPr>
      <w:r>
        <w:rPr>
          <w:rFonts w:hint="eastAsia" w:eastAsia="方正仿宋_GBK"/>
          <w:sz w:val="32"/>
          <w:szCs w:val="32"/>
        </w:rPr>
        <w:t>（3）成品运输管理制度，运输防潮、防护车辆照片，运输过程质量保障管控记录。</w:t>
      </w:r>
    </w:p>
    <w:p>
      <w:pPr>
        <w:pStyle w:val="5"/>
        <w:keepNext w:val="0"/>
        <w:keepLines w:val="0"/>
        <w:pageBreakBefore w:val="0"/>
        <w:widowControl w:val="0"/>
        <w:kinsoku/>
        <w:wordWrap/>
        <w:overflowPunct/>
        <w:topLinePunct w:val="0"/>
        <w:autoSpaceDE/>
        <w:autoSpaceDN/>
        <w:bidi w:val="0"/>
        <w:adjustRightInd/>
        <w:snapToGrid/>
        <w:spacing w:after="0" w:line="580" w:lineRule="exact"/>
        <w:ind w:firstLine="640" w:firstLineChars="200"/>
        <w:textAlignment w:val="auto"/>
        <w:rPr>
          <w:rFonts w:hint="eastAsia" w:eastAsia="方正仿宋_GBK"/>
          <w:sz w:val="32"/>
          <w:szCs w:val="32"/>
        </w:rPr>
      </w:pPr>
      <w:r>
        <w:rPr>
          <w:rFonts w:hint="eastAsia" w:eastAsia="方正仿宋_GBK"/>
          <w:sz w:val="32"/>
          <w:szCs w:val="32"/>
        </w:rPr>
        <w:t>10.产品检验全套证明材料（对应指标28、29）</w:t>
      </w:r>
    </w:p>
    <w:p>
      <w:pPr>
        <w:pStyle w:val="5"/>
        <w:keepNext w:val="0"/>
        <w:keepLines w:val="0"/>
        <w:pageBreakBefore w:val="0"/>
        <w:widowControl w:val="0"/>
        <w:kinsoku/>
        <w:wordWrap/>
        <w:overflowPunct/>
        <w:topLinePunct w:val="0"/>
        <w:autoSpaceDE/>
        <w:autoSpaceDN/>
        <w:bidi w:val="0"/>
        <w:adjustRightInd/>
        <w:snapToGrid/>
        <w:spacing w:after="0" w:line="580" w:lineRule="exact"/>
        <w:ind w:firstLine="640" w:firstLineChars="200"/>
        <w:textAlignment w:val="auto"/>
        <w:rPr>
          <w:rFonts w:hint="eastAsia" w:eastAsia="方正仿宋_GBK"/>
          <w:sz w:val="32"/>
          <w:szCs w:val="32"/>
        </w:rPr>
      </w:pPr>
      <w:r>
        <w:rPr>
          <w:rFonts w:hint="eastAsia" w:eastAsia="方正仿宋_GBK"/>
          <w:sz w:val="32"/>
          <w:szCs w:val="32"/>
        </w:rPr>
        <w:t>自检模式：</w:t>
      </w:r>
    </w:p>
    <w:p>
      <w:pPr>
        <w:pStyle w:val="5"/>
        <w:keepNext w:val="0"/>
        <w:keepLines w:val="0"/>
        <w:pageBreakBefore w:val="0"/>
        <w:widowControl w:val="0"/>
        <w:kinsoku/>
        <w:wordWrap/>
        <w:overflowPunct/>
        <w:topLinePunct w:val="0"/>
        <w:autoSpaceDE/>
        <w:autoSpaceDN/>
        <w:bidi w:val="0"/>
        <w:adjustRightInd/>
        <w:snapToGrid/>
        <w:spacing w:after="0" w:line="580" w:lineRule="exact"/>
        <w:ind w:firstLine="640" w:firstLineChars="200"/>
        <w:textAlignment w:val="auto"/>
        <w:rPr>
          <w:rFonts w:hint="eastAsia" w:eastAsia="方正仿宋_GBK"/>
          <w:sz w:val="32"/>
          <w:szCs w:val="32"/>
        </w:rPr>
      </w:pPr>
      <w:r>
        <w:rPr>
          <w:rFonts w:hint="eastAsia" w:eastAsia="方正仿宋_GBK"/>
          <w:sz w:val="32"/>
          <w:szCs w:val="32"/>
        </w:rPr>
        <w:t>（1）实验室检验设备清单、检验人员资质证书、检验方法验证文件；</w:t>
      </w:r>
    </w:p>
    <w:p>
      <w:pPr>
        <w:pStyle w:val="5"/>
        <w:keepNext w:val="0"/>
        <w:keepLines w:val="0"/>
        <w:pageBreakBefore w:val="0"/>
        <w:widowControl w:val="0"/>
        <w:kinsoku/>
        <w:wordWrap/>
        <w:overflowPunct/>
        <w:topLinePunct w:val="0"/>
        <w:autoSpaceDE/>
        <w:autoSpaceDN/>
        <w:bidi w:val="0"/>
        <w:adjustRightInd/>
        <w:snapToGrid/>
        <w:spacing w:after="0" w:line="580" w:lineRule="exact"/>
        <w:ind w:firstLine="640" w:firstLineChars="200"/>
        <w:textAlignment w:val="auto"/>
        <w:rPr>
          <w:rFonts w:hint="eastAsia" w:eastAsia="方正仿宋_GBK"/>
          <w:sz w:val="32"/>
          <w:szCs w:val="32"/>
        </w:rPr>
      </w:pPr>
      <w:r>
        <w:rPr>
          <w:rFonts w:hint="eastAsia" w:eastAsia="方正仿宋_GBK"/>
          <w:sz w:val="32"/>
          <w:szCs w:val="32"/>
        </w:rPr>
        <w:t>（2）近3</w:t>
      </w:r>
      <w:r>
        <w:rPr>
          <w:rFonts w:hint="eastAsia" w:ascii="方正仿宋_GBK" w:eastAsia="方正仿宋_GBK" w:cs="方正仿宋_GBK"/>
          <w:sz w:val="32"/>
          <w:szCs w:val="32"/>
        </w:rPr>
        <w:t>-</w:t>
      </w:r>
      <w:r>
        <w:rPr>
          <w:rFonts w:hint="eastAsia" w:eastAsia="方正仿宋_GBK"/>
          <w:sz w:val="32"/>
          <w:szCs w:val="32"/>
        </w:rPr>
        <w:t>5批成品完整检验报告、检验放行制度、不合格品处置台账；</w:t>
      </w:r>
    </w:p>
    <w:p>
      <w:pPr>
        <w:pStyle w:val="5"/>
        <w:keepNext w:val="0"/>
        <w:keepLines w:val="0"/>
        <w:pageBreakBefore w:val="0"/>
        <w:widowControl w:val="0"/>
        <w:kinsoku/>
        <w:wordWrap/>
        <w:overflowPunct/>
        <w:topLinePunct w:val="0"/>
        <w:autoSpaceDE/>
        <w:autoSpaceDN/>
        <w:bidi w:val="0"/>
        <w:adjustRightInd/>
        <w:snapToGrid/>
        <w:spacing w:after="0" w:line="580" w:lineRule="exact"/>
        <w:ind w:firstLine="640" w:firstLineChars="200"/>
        <w:textAlignment w:val="auto"/>
        <w:rPr>
          <w:rFonts w:hint="eastAsia" w:eastAsia="方正仿宋_GBK"/>
          <w:sz w:val="32"/>
          <w:szCs w:val="32"/>
        </w:rPr>
      </w:pPr>
      <w:r>
        <w:rPr>
          <w:rFonts w:hint="eastAsia" w:eastAsia="方正仿宋_GBK"/>
          <w:sz w:val="32"/>
          <w:szCs w:val="32"/>
        </w:rPr>
        <w:t>委托检验模式：</w:t>
      </w:r>
    </w:p>
    <w:p>
      <w:pPr>
        <w:pStyle w:val="5"/>
        <w:keepNext w:val="0"/>
        <w:keepLines w:val="0"/>
        <w:pageBreakBefore w:val="0"/>
        <w:widowControl w:val="0"/>
        <w:kinsoku/>
        <w:wordWrap/>
        <w:overflowPunct/>
        <w:topLinePunct w:val="0"/>
        <w:autoSpaceDE/>
        <w:autoSpaceDN/>
        <w:bidi w:val="0"/>
        <w:adjustRightInd/>
        <w:snapToGrid/>
        <w:spacing w:after="0" w:line="580" w:lineRule="exact"/>
        <w:ind w:firstLine="640" w:firstLineChars="200"/>
        <w:textAlignment w:val="auto"/>
        <w:rPr>
          <w:rFonts w:hint="eastAsia" w:eastAsia="方正仿宋_GBK"/>
          <w:sz w:val="32"/>
          <w:szCs w:val="32"/>
        </w:rPr>
      </w:pPr>
      <w:r>
        <w:rPr>
          <w:rFonts w:hint="eastAsia" w:eastAsia="方正仿宋_GBK"/>
          <w:sz w:val="32"/>
          <w:szCs w:val="32"/>
        </w:rPr>
        <w:t>（1）与CMA/CNAS资质检验机构长期委托协议、受托机构资质证书；</w:t>
      </w:r>
    </w:p>
    <w:p>
      <w:pPr>
        <w:pStyle w:val="5"/>
        <w:keepNext w:val="0"/>
        <w:keepLines w:val="0"/>
        <w:pageBreakBefore w:val="0"/>
        <w:widowControl w:val="0"/>
        <w:kinsoku/>
        <w:wordWrap/>
        <w:overflowPunct/>
        <w:topLinePunct w:val="0"/>
        <w:autoSpaceDE/>
        <w:autoSpaceDN/>
        <w:bidi w:val="0"/>
        <w:adjustRightInd/>
        <w:snapToGrid/>
        <w:spacing w:after="0" w:line="580" w:lineRule="exact"/>
        <w:ind w:firstLine="640" w:firstLineChars="200"/>
        <w:textAlignment w:val="auto"/>
        <w:rPr>
          <w:rFonts w:hint="eastAsia" w:eastAsia="方正仿宋_GBK"/>
          <w:sz w:val="32"/>
          <w:szCs w:val="32"/>
        </w:rPr>
      </w:pPr>
      <w:r>
        <w:rPr>
          <w:rFonts w:hint="eastAsia" w:eastAsia="方正仿宋_GBK"/>
          <w:sz w:val="32"/>
          <w:szCs w:val="32"/>
        </w:rPr>
        <w:t>（2）近3</w:t>
      </w:r>
      <w:r>
        <w:rPr>
          <w:rFonts w:hint="eastAsia" w:ascii="方正仿宋_GBK" w:eastAsia="方正仿宋_GBK" w:cs="方正仿宋_GBK"/>
          <w:sz w:val="32"/>
          <w:szCs w:val="32"/>
        </w:rPr>
        <w:t>-</w:t>
      </w:r>
      <w:r>
        <w:rPr>
          <w:rFonts w:hint="eastAsia" w:eastAsia="方正仿宋_GBK"/>
          <w:sz w:val="32"/>
          <w:szCs w:val="32"/>
        </w:rPr>
        <w:t>5批成品完整检验报告、年度检验合格率统计表。</w:t>
      </w:r>
    </w:p>
    <w:p>
      <w:pPr>
        <w:pStyle w:val="5"/>
        <w:keepNext w:val="0"/>
        <w:keepLines w:val="0"/>
        <w:pageBreakBefore w:val="0"/>
        <w:widowControl w:val="0"/>
        <w:kinsoku/>
        <w:wordWrap/>
        <w:overflowPunct/>
        <w:topLinePunct w:val="0"/>
        <w:autoSpaceDE/>
        <w:autoSpaceDN/>
        <w:bidi w:val="0"/>
        <w:adjustRightInd/>
        <w:snapToGrid/>
        <w:spacing w:after="0" w:line="580" w:lineRule="exact"/>
        <w:ind w:firstLine="640" w:firstLineChars="200"/>
        <w:textAlignment w:val="auto"/>
        <w:rPr>
          <w:rFonts w:hint="eastAsia" w:eastAsia="方正仿宋_GBK"/>
          <w:sz w:val="32"/>
          <w:szCs w:val="32"/>
        </w:rPr>
      </w:pPr>
      <w:r>
        <w:rPr>
          <w:rFonts w:hint="eastAsia" w:eastAsia="方正仿宋_GBK"/>
          <w:sz w:val="32"/>
          <w:szCs w:val="32"/>
        </w:rPr>
        <w:t>11.中药材全过程质量追溯材料（对应指标30、31）</w:t>
      </w:r>
    </w:p>
    <w:p>
      <w:pPr>
        <w:pStyle w:val="5"/>
        <w:keepNext w:val="0"/>
        <w:keepLines w:val="0"/>
        <w:pageBreakBefore w:val="0"/>
        <w:widowControl w:val="0"/>
        <w:kinsoku/>
        <w:wordWrap/>
        <w:overflowPunct/>
        <w:topLinePunct w:val="0"/>
        <w:autoSpaceDE/>
        <w:autoSpaceDN/>
        <w:bidi w:val="0"/>
        <w:adjustRightInd/>
        <w:snapToGrid/>
        <w:spacing w:after="0" w:line="580" w:lineRule="exact"/>
        <w:ind w:firstLine="640" w:firstLineChars="200"/>
        <w:textAlignment w:val="auto"/>
        <w:rPr>
          <w:rFonts w:hint="eastAsia" w:eastAsia="方正仿宋_GBK"/>
          <w:sz w:val="32"/>
          <w:szCs w:val="32"/>
        </w:rPr>
      </w:pPr>
      <w:r>
        <w:rPr>
          <w:rFonts w:hint="eastAsia" w:eastAsia="方正仿宋_GBK"/>
          <w:sz w:val="32"/>
          <w:szCs w:val="32"/>
        </w:rPr>
        <w:t>（1）电子化追溯系统建设方案、系统运行界面截图、日常录入台账；无电子系统提供完整纸质追溯记录样本；</w:t>
      </w:r>
    </w:p>
    <w:p>
      <w:pPr>
        <w:pStyle w:val="5"/>
        <w:keepNext w:val="0"/>
        <w:keepLines w:val="0"/>
        <w:pageBreakBefore w:val="0"/>
        <w:widowControl w:val="0"/>
        <w:kinsoku/>
        <w:wordWrap/>
        <w:overflowPunct/>
        <w:topLinePunct w:val="0"/>
        <w:autoSpaceDE/>
        <w:autoSpaceDN/>
        <w:bidi w:val="0"/>
        <w:adjustRightInd/>
        <w:snapToGrid/>
        <w:spacing w:after="0" w:line="580" w:lineRule="exact"/>
        <w:ind w:firstLine="640" w:firstLineChars="200"/>
        <w:textAlignment w:val="auto"/>
        <w:rPr>
          <w:rFonts w:hint="eastAsia" w:eastAsia="方正仿宋_GBK"/>
          <w:sz w:val="32"/>
          <w:szCs w:val="32"/>
        </w:rPr>
      </w:pPr>
      <w:r>
        <w:rPr>
          <w:rFonts w:hint="eastAsia" w:eastAsia="方正仿宋_GBK"/>
          <w:sz w:val="32"/>
          <w:szCs w:val="32"/>
        </w:rPr>
        <w:t>（2）完整追溯信息台账，包含产地地理坐标、种植面积、亩产、种苗来源、农药化肥使用记录、种植时间、采收时间、加工日期、成品产量、成品流向全部信息。</w:t>
      </w:r>
    </w:p>
    <w:p>
      <w:pPr>
        <w:pStyle w:val="5"/>
        <w:keepNext w:val="0"/>
        <w:keepLines w:val="0"/>
        <w:pageBreakBefore w:val="0"/>
        <w:widowControl w:val="0"/>
        <w:kinsoku/>
        <w:wordWrap/>
        <w:overflowPunct/>
        <w:topLinePunct w:val="0"/>
        <w:autoSpaceDE/>
        <w:autoSpaceDN/>
        <w:bidi w:val="0"/>
        <w:adjustRightInd/>
        <w:snapToGrid/>
        <w:spacing w:after="0" w:line="580" w:lineRule="exact"/>
        <w:ind w:firstLine="640" w:firstLineChars="200"/>
        <w:textAlignment w:val="auto"/>
        <w:rPr>
          <w:rFonts w:hint="eastAsia" w:eastAsia="方正仿宋_GBK"/>
          <w:sz w:val="32"/>
          <w:szCs w:val="32"/>
        </w:rPr>
      </w:pPr>
      <w:r>
        <w:rPr>
          <w:rFonts w:hint="eastAsia" w:eastAsia="方正仿宋_GBK"/>
          <w:sz w:val="32"/>
          <w:szCs w:val="32"/>
        </w:rPr>
        <w:t>12.自有/合作中药材基地佐证材料（对应指标34）</w:t>
      </w:r>
    </w:p>
    <w:p>
      <w:pPr>
        <w:pStyle w:val="5"/>
        <w:keepNext w:val="0"/>
        <w:keepLines w:val="0"/>
        <w:pageBreakBefore w:val="0"/>
        <w:widowControl w:val="0"/>
        <w:kinsoku/>
        <w:wordWrap/>
        <w:overflowPunct/>
        <w:topLinePunct w:val="0"/>
        <w:autoSpaceDE/>
        <w:autoSpaceDN/>
        <w:bidi w:val="0"/>
        <w:adjustRightInd/>
        <w:snapToGrid/>
        <w:spacing w:after="0" w:line="580" w:lineRule="exact"/>
        <w:ind w:firstLine="640" w:firstLineChars="200"/>
        <w:textAlignment w:val="auto"/>
        <w:rPr>
          <w:rFonts w:hint="eastAsia" w:eastAsia="方正仿宋_GBK"/>
          <w:sz w:val="32"/>
          <w:szCs w:val="32"/>
        </w:rPr>
      </w:pPr>
      <w:r>
        <w:rPr>
          <w:rFonts w:hint="eastAsia" w:eastAsia="方正仿宋_GBK"/>
          <w:sz w:val="32"/>
          <w:szCs w:val="32"/>
        </w:rPr>
        <w:t>自有GAP基地：土地权属证明、</w:t>
      </w:r>
      <w:r>
        <w:rPr>
          <w:rFonts w:hint="eastAsia" w:eastAsia="方正仿宋_GBK"/>
          <w:sz w:val="32"/>
          <w:szCs w:val="32"/>
          <w:lang w:eastAsia="zh-CN"/>
        </w:rPr>
        <w:t>达到</w:t>
      </w:r>
      <w:r>
        <w:rPr>
          <w:rFonts w:hint="eastAsia" w:eastAsia="方正仿宋_GBK"/>
          <w:sz w:val="32"/>
          <w:szCs w:val="32"/>
          <w:lang w:val="en-US" w:eastAsia="zh-CN"/>
        </w:rPr>
        <w:t>GAP要求的证明材料</w:t>
      </w:r>
      <w:r>
        <w:rPr>
          <w:rFonts w:hint="eastAsia" w:eastAsia="方正仿宋_GBK"/>
          <w:sz w:val="32"/>
          <w:szCs w:val="32"/>
        </w:rPr>
        <w:t>、基地面积测绘表；</w:t>
      </w:r>
    </w:p>
    <w:p>
      <w:pPr>
        <w:pStyle w:val="5"/>
        <w:keepNext w:val="0"/>
        <w:keepLines w:val="0"/>
        <w:pageBreakBefore w:val="0"/>
        <w:widowControl w:val="0"/>
        <w:kinsoku/>
        <w:wordWrap/>
        <w:overflowPunct/>
        <w:topLinePunct w:val="0"/>
        <w:autoSpaceDE/>
        <w:autoSpaceDN/>
        <w:bidi w:val="0"/>
        <w:adjustRightInd/>
        <w:snapToGrid/>
        <w:spacing w:after="0" w:line="580" w:lineRule="exact"/>
        <w:ind w:firstLine="640" w:firstLineChars="200"/>
        <w:textAlignment w:val="auto"/>
        <w:rPr>
          <w:rFonts w:hint="eastAsia" w:eastAsia="方正仿宋_GBK"/>
          <w:sz w:val="32"/>
          <w:szCs w:val="32"/>
        </w:rPr>
      </w:pPr>
      <w:r>
        <w:rPr>
          <w:rFonts w:hint="eastAsia" w:eastAsia="方正仿宋_GBK"/>
          <w:sz w:val="32"/>
          <w:szCs w:val="32"/>
        </w:rPr>
        <w:t>合作基地：合作年限≥3年的种植合作协议、合作基地土地证明、基地总面积汇总表。</w:t>
      </w:r>
    </w:p>
    <w:p>
      <w:pPr>
        <w:pStyle w:val="5"/>
        <w:keepNext w:val="0"/>
        <w:keepLines w:val="0"/>
        <w:pageBreakBefore w:val="0"/>
        <w:widowControl w:val="0"/>
        <w:kinsoku/>
        <w:wordWrap/>
        <w:overflowPunct/>
        <w:topLinePunct w:val="0"/>
        <w:autoSpaceDE/>
        <w:autoSpaceDN/>
        <w:bidi w:val="0"/>
        <w:adjustRightInd/>
        <w:snapToGrid/>
        <w:spacing w:after="0" w:line="580" w:lineRule="exact"/>
        <w:ind w:firstLine="640" w:firstLineChars="200"/>
        <w:textAlignment w:val="auto"/>
        <w:rPr>
          <w:rFonts w:hint="eastAsia" w:eastAsia="方正仿宋_GBK"/>
          <w:sz w:val="32"/>
          <w:szCs w:val="32"/>
        </w:rPr>
      </w:pPr>
      <w:r>
        <w:rPr>
          <w:rFonts w:hint="eastAsia" w:eastAsia="方正仿宋_GBK"/>
          <w:sz w:val="32"/>
          <w:szCs w:val="32"/>
        </w:rPr>
        <w:t>13.特色亮点、信息化加分佐证材料（对应指标35）</w:t>
      </w:r>
    </w:p>
    <w:p>
      <w:pPr>
        <w:pStyle w:val="5"/>
        <w:keepNext w:val="0"/>
        <w:keepLines w:val="0"/>
        <w:pageBreakBefore w:val="0"/>
        <w:widowControl w:val="0"/>
        <w:kinsoku/>
        <w:wordWrap/>
        <w:overflowPunct/>
        <w:topLinePunct w:val="0"/>
        <w:autoSpaceDE/>
        <w:autoSpaceDN/>
        <w:bidi w:val="0"/>
        <w:adjustRightInd/>
        <w:snapToGrid/>
        <w:spacing w:after="0" w:line="580" w:lineRule="exact"/>
        <w:ind w:firstLine="640" w:firstLineChars="200"/>
        <w:textAlignment w:val="auto"/>
        <w:rPr>
          <w:rFonts w:hint="eastAsia" w:eastAsia="方正仿宋_GBK"/>
          <w:sz w:val="32"/>
          <w:szCs w:val="32"/>
        </w:rPr>
      </w:pPr>
      <w:r>
        <w:rPr>
          <w:rFonts w:hint="eastAsia" w:eastAsia="方正仿宋_GBK"/>
          <w:sz w:val="32"/>
          <w:szCs w:val="32"/>
        </w:rPr>
        <w:t>（1）电子追溯系统常态化运行佐证（年度录入数据、日常使用记录）；</w:t>
      </w:r>
    </w:p>
    <w:p>
      <w:pPr>
        <w:pStyle w:val="5"/>
        <w:keepNext w:val="0"/>
        <w:keepLines w:val="0"/>
        <w:pageBreakBefore w:val="0"/>
        <w:widowControl w:val="0"/>
        <w:kinsoku/>
        <w:wordWrap/>
        <w:overflowPunct/>
        <w:topLinePunct w:val="0"/>
        <w:autoSpaceDE/>
        <w:autoSpaceDN/>
        <w:bidi w:val="0"/>
        <w:adjustRightInd/>
        <w:snapToGrid/>
        <w:spacing w:after="0" w:line="580" w:lineRule="exact"/>
        <w:ind w:firstLine="640" w:firstLineChars="200"/>
        <w:textAlignment w:val="auto"/>
        <w:rPr>
          <w:rFonts w:hint="eastAsia" w:eastAsia="方正仿宋_GBK"/>
          <w:sz w:val="32"/>
          <w:szCs w:val="32"/>
        </w:rPr>
      </w:pPr>
      <w:r>
        <w:rPr>
          <w:rFonts w:hint="eastAsia" w:eastAsia="方正仿宋_GBK"/>
          <w:sz w:val="32"/>
          <w:szCs w:val="32"/>
        </w:rPr>
        <w:t>（2）道地药材认定、地理标志产品证书、中药材相关发明专利；</w:t>
      </w:r>
    </w:p>
    <w:p>
      <w:pPr>
        <w:pStyle w:val="5"/>
        <w:keepNext w:val="0"/>
        <w:keepLines w:val="0"/>
        <w:pageBreakBefore w:val="0"/>
        <w:widowControl w:val="0"/>
        <w:kinsoku/>
        <w:wordWrap/>
        <w:overflowPunct/>
        <w:topLinePunct w:val="0"/>
        <w:autoSpaceDE/>
        <w:autoSpaceDN/>
        <w:bidi w:val="0"/>
        <w:adjustRightInd/>
        <w:snapToGrid/>
        <w:spacing w:after="0" w:line="580" w:lineRule="exact"/>
        <w:ind w:firstLine="640" w:firstLineChars="200"/>
        <w:textAlignment w:val="auto"/>
        <w:rPr>
          <w:rFonts w:eastAsia="方正仿宋_GBK"/>
          <w:sz w:val="32"/>
          <w:szCs w:val="32"/>
        </w:rPr>
      </w:pPr>
      <w:r>
        <w:rPr>
          <w:rFonts w:hint="eastAsia" w:eastAsia="方正仿宋_GBK"/>
          <w:sz w:val="32"/>
          <w:szCs w:val="32"/>
        </w:rPr>
        <w:t>（3）市级及以上产业、质量荣誉证书；中药材种植加工相关科研项目立项、验收文件。</w:t>
      </w:r>
    </w:p>
    <w:p>
      <w:pPr>
        <w:spacing w:line="590" w:lineRule="exact"/>
        <w:ind w:left="0" w:firstLine="646"/>
        <w:jc w:val="left"/>
        <w:rPr>
          <w:rFonts w:eastAsia="方正仿宋_GBK" w:cs="Times New Roman"/>
          <w:sz w:val="32"/>
          <w:szCs w:val="32"/>
        </w:rPr>
      </w:pPr>
    </w:p>
    <w:sectPr>
      <w:pgSz w:w="11907" w:h="16839"/>
      <w:pgMar w:top="1928" w:right="1474" w:bottom="1928" w:left="1587" w:header="851" w:footer="1531"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方正仿宋_GBK">
    <w:panose1 w:val="02000000000000000000"/>
    <w:charset w:val="86"/>
    <w:family w:val="script"/>
    <w:pitch w:val="default"/>
    <w:sig w:usb0="00000001" w:usb1="08000000" w:usb2="00000000" w:usb3="00000000" w:csb0="00040000" w:csb1="00000000"/>
  </w:font>
  <w:font w:name="方正黑体_GBK">
    <w:panose1 w:val="02000000000000000000"/>
    <w:charset w:val="86"/>
    <w:family w:val="script"/>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firstLine="360"/>
      <w:rPr>
        <w:szCs w:val="18"/>
      </w:rPr>
    </w:pPr>
    <w:r>
      <w:rPr>
        <w:sz w:val="18"/>
      </w:rPr>
      <mc:AlternateContent>
        <mc:Choice Requires="wps">
          <w:drawing>
            <wp:anchor distT="0" distB="0" distL="113665" distR="113665" simplePos="0" relativeHeight="1024" behindDoc="0" locked="0" layoutInCell="1" allowOverlap="1">
              <wp:simplePos x="0" y="0"/>
              <wp:positionH relativeFrom="margin">
                <wp:align>outside</wp:align>
              </wp:positionH>
              <wp:positionV relativeFrom="paragraph">
                <wp:posOffset>0</wp:posOffset>
              </wp:positionV>
              <wp:extent cx="622300" cy="339090"/>
              <wp:effectExtent l="0" t="0" r="0" b="0"/>
              <wp:wrapNone/>
              <wp:docPr id="1" name="文本框 1"/>
              <wp:cNvGraphicFramePr/>
              <a:graphic xmlns:a="http://schemas.openxmlformats.org/drawingml/2006/main">
                <a:graphicData uri="http://schemas.microsoft.com/office/word/2010/wordprocessingShape">
                  <wps:wsp>
                    <wps:cNvSpPr/>
                    <wps:spPr>
                      <a:xfrm>
                        <a:off x="0" y="0"/>
                        <a:ext cx="622299" cy="338991"/>
                      </a:xfrm>
                      <a:prstGeom prst="rect">
                        <a:avLst/>
                      </a:prstGeom>
                      <a:noFill/>
                      <a:ln w="6350" cap="flat" cmpd="sng">
                        <a:noFill/>
                        <a:prstDash val="solid"/>
                        <a:round/>
                      </a:ln>
                    </wps:spPr>
                    <wps:txbx>
                      <w:txbxContent>
                        <w:p>
                          <w:pPr>
                            <w:pStyle w:val="7"/>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wps:txbx>
                    <wps:bodyPr vert="horz" wrap="none" lIns="0" tIns="0" rIns="0" bIns="0" anchor="t" anchorCtr="0" upright="0">
                      <a:spAutoFit/>
                    </wps:bodyPr>
                  </wps:wsp>
                </a:graphicData>
              </a:graphic>
            </wp:anchor>
          </w:drawing>
        </mc:Choice>
        <mc:Fallback>
          <w:pict>
            <v:rect id="文本框 1" o:spid="_x0000_s1026" o:spt="1" style="position:absolute;left:0pt;margin-top:0pt;height:26.7pt;width:49pt;mso-position-horizontal:outside;mso-position-horizontal-relative:margin;mso-wrap-style:none;z-index:1024;mso-width-relative:page;mso-height-relative:page;" filled="f" stroked="f" coordsize="21600,21600" o:gfxdata="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FgAAAGRy&#10;cy9QSwECFAAUAAAACACHTuJAjs3hAtcAAAADAQAADwAAAAAAAAABACAAAAA4AAAAZHJzL2Rvd25y&#10;ZXYueG1sUEsBAhQAFAAAAAgAh07iQGQOgBLpAQAApgMAAA4AAAAAAAAAAQAgAAAAPAEAAGRycy9l&#10;Mm9Eb2MueG1sUEsFBgAAAAAGAAYAWQEAAJcFAAAAAA==&#10;">
              <v:fill on="f" focussize="0,0"/>
              <v:stroke on="f" weight="0.5pt" joinstyle="round"/>
              <v:imagedata o:title=""/>
              <o:lock v:ext="edit" aspectratio="f"/>
              <v:textbox inset="0mm,0mm,0mm,0mm" style="mso-fit-shape-to-text:t;">
                <w:txbxContent>
                  <w:p>
                    <w:pPr>
                      <w:pStyle w:val="7"/>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outside" w:y="1"/>
      <w:pBdr>
        <w:top w:val="none" w:color="auto" w:sz="0" w:space="0"/>
        <w:left w:val="none" w:color="auto" w:sz="0" w:space="0"/>
        <w:bottom w:val="none" w:color="auto" w:sz="0" w:space="0"/>
        <w:right w:val="none" w:color="auto" w:sz="0" w:space="0"/>
      </w:pBdr>
    </w:pPr>
    <w:r>
      <w:rPr>
        <w:rStyle w:val="10"/>
      </w:rPr>
      <w:fldChar w:fldCharType="begin"/>
    </w:r>
    <w:r>
      <w:rPr>
        <w:rStyle w:val="10"/>
      </w:rPr>
      <w:instrText xml:space="preserve">Page</w:instrText>
    </w:r>
    <w:r>
      <w:rPr>
        <w:rStyle w:val="10"/>
      </w:rPr>
      <w:fldChar w:fldCharType="separate"/>
    </w:r>
    <w:r>
      <w:rPr>
        <w:rStyle w:val="10"/>
      </w:rPr>
      <w:t>1</w:t>
    </w:r>
    <w:r>
      <w:rPr>
        <w:rStyle w:val="10"/>
      </w:rPr>
      <w:fldChar w:fldCharType="end"/>
    </w:r>
  </w:p>
  <w:p>
    <w:pPr>
      <w:pStyle w:val="7"/>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1"/>
  <w:characterSpacingControl w:val="compressPunctuation"/>
  <w:footnotePr>
    <w:footnote w:id="0"/>
    <w:footnote w:id="1"/>
  </w:footnotePr>
  <w:endnotePr>
    <w:endnote w:id="0"/>
    <w:endnote w:id="1"/>
  </w:endnotePr>
  <w:compat>
    <w:spaceForUL/>
    <w:balanceSingleByteDoubleByteWidth/>
    <w:ulTrailSpace/>
    <w:doNotExpandShiftReturn/>
    <w:adjustLineHeightInTable/>
    <w:useFELayout/>
    <w:useAltKinsokuLineBreakRules/>
    <w:compatSetting w:name="compatibilityMode" w:uri="http://schemas.microsoft.com/office/word" w:val="15"/>
  </w:compat>
  <w:rsids>
    <w:rsidRoot w:val="00000000"/>
    <w:rsid w:val="F47DFA7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40" w:lineRule="auto"/>
      <w:jc w:val="both"/>
    </w:pPr>
    <w:rPr>
      <w:rFonts w:ascii="Times New Roman" w:hAnsi="Times New Roman" w:eastAsia="宋体" w:cs="Times New Roman"/>
      <w:kern w:val="2"/>
      <w:sz w:val="21"/>
      <w:szCs w:val="20"/>
      <w:lang w:val="en-US" w:eastAsia="zh-CN" w:bidi="ar-SA"/>
    </w:rPr>
  </w:style>
  <w:style w:type="paragraph" w:styleId="2">
    <w:name w:val="heading 1"/>
    <w:basedOn w:val="1"/>
    <w:next w:val="1"/>
    <w:link w:val="11"/>
    <w:qFormat/>
    <w:uiPriority w:val="0"/>
    <w:pPr>
      <w:keepNext/>
      <w:keepLines/>
      <w:widowControl w:val="0"/>
      <w:spacing w:before="340" w:after="330" w:line="578" w:lineRule="auto"/>
      <w:outlineLvl w:val="0"/>
    </w:pPr>
    <w:rPr>
      <w:b/>
      <w:kern w:val="44"/>
      <w:sz w:val="44"/>
    </w:rPr>
  </w:style>
  <w:style w:type="paragraph" w:styleId="3">
    <w:name w:val="heading 2"/>
    <w:basedOn w:val="1"/>
    <w:next w:val="1"/>
    <w:qFormat/>
    <w:uiPriority w:val="0"/>
    <w:pPr>
      <w:keepNext/>
      <w:keepLines/>
      <w:widowControl w:val="0"/>
      <w:spacing w:before="260" w:after="260" w:line="415" w:lineRule="auto"/>
      <w:outlineLvl w:val="1"/>
    </w:pPr>
    <w:rPr>
      <w:rFonts w:ascii="Arial" w:hAnsi="Arial" w:eastAsia="黑体"/>
      <w:b/>
      <w:sz w:val="32"/>
    </w:rPr>
  </w:style>
  <w:style w:type="paragraph" w:styleId="4">
    <w:name w:val="heading 3"/>
    <w:basedOn w:val="1"/>
    <w:next w:val="1"/>
    <w:qFormat/>
    <w:uiPriority w:val="0"/>
    <w:pPr>
      <w:keepNext/>
      <w:keepLines/>
      <w:widowControl w:val="0"/>
      <w:spacing w:before="260" w:after="260" w:line="415" w:lineRule="auto"/>
      <w:outlineLvl w:val="2"/>
    </w:pPr>
    <w:rPr>
      <w:b/>
      <w:sz w:val="32"/>
    </w:rPr>
  </w:style>
  <w:style w:type="character" w:default="1" w:styleId="9">
    <w:name w:val="Default Paragraph Font"/>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0"/>
    <w:pPr>
      <w:widowControl w:val="0"/>
      <w:spacing w:after="140" w:line="276" w:lineRule="auto"/>
      <w:jc w:val="both"/>
    </w:pPr>
    <w:rPr>
      <w:rFonts w:ascii="Times New Roman" w:hAnsi="Times New Roman" w:eastAsia="宋体" w:cs="Times New Roman"/>
      <w:kern w:val="2"/>
      <w:sz w:val="21"/>
      <w:szCs w:val="20"/>
      <w:lang w:val="en-US" w:eastAsia="zh-CN" w:bidi="ar-SA"/>
    </w:rPr>
  </w:style>
  <w:style w:type="paragraph" w:styleId="6">
    <w:name w:val="Body Text Indent"/>
    <w:basedOn w:val="1"/>
    <w:qFormat/>
    <w:uiPriority w:val="0"/>
    <w:pPr>
      <w:widowControl w:val="0"/>
      <w:spacing w:after="160" w:line="278" w:lineRule="auto"/>
      <w:ind w:firstLine="200" w:firstLineChars="200"/>
      <w:jc w:val="both"/>
    </w:pPr>
    <w:rPr>
      <w:rFonts w:ascii="Times New Roman" w:hAnsi="Times New Roman" w:eastAsia="宋体" w:cs="Times New Roman"/>
      <w:kern w:val="2"/>
      <w:sz w:val="30"/>
      <w:szCs w:val="20"/>
      <w:lang w:val="en-US" w:eastAsia="zh-CN" w:bidi="ar-SA"/>
    </w:rPr>
  </w:style>
  <w:style w:type="paragraph" w:styleId="7">
    <w:name w:val="footer"/>
    <w:basedOn w:val="1"/>
    <w:qFormat/>
    <w:uiPriority w:val="0"/>
    <w:pPr>
      <w:widowControl w:val="0"/>
      <w:tabs>
        <w:tab w:val="center" w:pos="4153"/>
        <w:tab w:val="right" w:pos="8307"/>
      </w:tabs>
      <w:snapToGrid w:val="0"/>
      <w:spacing w:after="160" w:line="278" w:lineRule="auto"/>
      <w:jc w:val="left"/>
    </w:pPr>
    <w:rPr>
      <w:rFonts w:ascii="Times New Roman" w:hAnsi="Times New Roman" w:eastAsia="宋体" w:cs="Times New Roman"/>
      <w:kern w:val="2"/>
      <w:sz w:val="18"/>
      <w:szCs w:val="20"/>
      <w:lang w:val="en-US" w:eastAsia="zh-CN" w:bidi="ar-SA"/>
    </w:rPr>
  </w:style>
  <w:style w:type="character" w:styleId="10">
    <w:name w:val="page number"/>
    <w:qFormat/>
    <w:uiPriority w:val="0"/>
  </w:style>
  <w:style w:type="character" w:customStyle="1" w:styleId="11">
    <w:name w:val="标题 1 Char"/>
    <w:link w:val="2"/>
    <w:uiPriority w:val="0"/>
    <w:rPr>
      <w:b/>
      <w:kern w:val="44"/>
      <w:sz w:val="4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20</Pages>
  <Words>9285</Words>
  <Characters>9629</Characters>
  <Lines>543</Lines>
  <Paragraphs>281</Paragraphs>
  <TotalTime>17</TotalTime>
  <ScaleCrop>false</ScaleCrop>
  <LinksUpToDate>false</LinksUpToDate>
  <CharactersWithSpaces>9732</CharactersWithSpaces>
  <Application>WPS Office_11.8.2.10624_F1E327BC-269C-435d-A152-05C5408002CA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2026-08-18T00:27:00Z</dcterms:created>
  <dc:creator>韩云鹏</dc:creator>
  <cp:lastModifiedBy>gxxc</cp:lastModifiedBy>
  <cp:lastPrinted>2026-08-19T08:59:00Z</cp:lastPrinted>
  <dcterms:modified xsi:type="dcterms:W3CDTF">2026-08-21T11:41:33Z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2052-11.8.2.10624</vt:lpwstr>
  </property>
  <property fmtid="{D5CDD505-2E9C-101B-9397-08002B2CF9AE}" pid="3" name="ICV">
    <vt:lpwstr>A5F55A80AA5110A7E2ED846A9E0D2895_43</vt:lpwstr>
  </property>
</Properties>
</file>