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09840">
      <w:pPr>
        <w:pStyle w:val="2"/>
        <w:bidi w:val="0"/>
        <w:jc w:val="center"/>
        <w:rPr>
          <w:rFonts w:hint="eastAsia"/>
          <w:sz w:val="56"/>
          <w:szCs w:val="36"/>
          <w:lang w:val="en-US" w:eastAsia="zh-CN"/>
        </w:rPr>
      </w:pPr>
      <w:bookmarkStart w:id="0" w:name="_Toc14872"/>
    </w:p>
    <w:p w14:paraId="14568ACA">
      <w:pPr>
        <w:pStyle w:val="2"/>
        <w:bidi w:val="0"/>
        <w:jc w:val="center"/>
        <w:rPr>
          <w:rFonts w:hint="eastAsia"/>
          <w:sz w:val="56"/>
          <w:szCs w:val="36"/>
          <w:lang w:val="en-US" w:eastAsia="zh-CN"/>
        </w:rPr>
      </w:pPr>
      <w:bookmarkStart w:id="21" w:name="_GoBack"/>
      <w:r>
        <w:rPr>
          <w:rFonts w:hint="eastAsia"/>
          <w:sz w:val="56"/>
          <w:szCs w:val="36"/>
          <w:lang w:val="en-US" w:eastAsia="zh-CN"/>
        </w:rPr>
        <w:t>定西市中药饮片市际联盟采购</w:t>
      </w:r>
    </w:p>
    <w:p w14:paraId="1BABD458">
      <w:pPr>
        <w:pStyle w:val="2"/>
        <w:bidi w:val="0"/>
        <w:jc w:val="center"/>
        <w:rPr>
          <w:rFonts w:hint="eastAsia"/>
          <w:lang w:val="en-US" w:eastAsia="zh-CN"/>
        </w:rPr>
      </w:pPr>
      <w:r>
        <w:rPr>
          <w:rFonts w:hint="eastAsia"/>
          <w:sz w:val="56"/>
          <w:szCs w:val="36"/>
          <w:lang w:val="en-US" w:eastAsia="zh-CN"/>
        </w:rPr>
        <w:t>报价解密</w:t>
      </w:r>
      <w:bookmarkEnd w:id="0"/>
      <w:bookmarkStart w:id="1" w:name="_Toc23557"/>
      <w:bookmarkStart w:id="2" w:name="_Toc3254"/>
      <w:r>
        <w:rPr>
          <w:rFonts w:hint="eastAsia"/>
          <w:sz w:val="56"/>
          <w:szCs w:val="36"/>
          <w:lang w:val="en-US" w:eastAsia="zh-CN"/>
        </w:rPr>
        <w:t>生产企业操作手册</w:t>
      </w:r>
      <w:bookmarkEnd w:id="1"/>
      <w:bookmarkEnd w:id="2"/>
    </w:p>
    <w:bookmarkEnd w:id="21"/>
    <w:p w14:paraId="4212510E">
      <w:pPr>
        <w:bidi w:val="0"/>
        <w:jc w:val="center"/>
        <w:rPr>
          <w:rFonts w:hint="eastAsia"/>
          <w:b/>
          <w:bCs/>
          <w:sz w:val="36"/>
          <w:szCs w:val="44"/>
          <w:lang w:val="en-US" w:eastAsia="zh-CN"/>
        </w:rPr>
      </w:pPr>
    </w:p>
    <w:p w14:paraId="5D5E1093">
      <w:pPr>
        <w:bidi w:val="0"/>
        <w:jc w:val="center"/>
        <w:rPr>
          <w:rFonts w:hint="eastAsia"/>
          <w:b/>
          <w:bCs/>
          <w:sz w:val="36"/>
          <w:szCs w:val="44"/>
          <w:lang w:val="en-US" w:eastAsia="zh-CN"/>
        </w:rPr>
      </w:pPr>
    </w:p>
    <w:p w14:paraId="7C6A6F8E">
      <w:pPr>
        <w:bidi w:val="0"/>
        <w:jc w:val="center"/>
        <w:rPr>
          <w:rFonts w:hint="eastAsia"/>
          <w:b/>
          <w:bCs/>
          <w:sz w:val="36"/>
          <w:szCs w:val="44"/>
          <w:lang w:val="en-US" w:eastAsia="zh-CN"/>
        </w:rPr>
      </w:pPr>
    </w:p>
    <w:p w14:paraId="360F7AE1">
      <w:pPr>
        <w:bidi w:val="0"/>
        <w:jc w:val="center"/>
        <w:rPr>
          <w:rFonts w:hint="eastAsia"/>
          <w:b/>
          <w:bCs/>
          <w:sz w:val="36"/>
          <w:szCs w:val="44"/>
          <w:lang w:val="en-US" w:eastAsia="zh-CN"/>
        </w:rPr>
      </w:pPr>
    </w:p>
    <w:p w14:paraId="3AC567CD">
      <w:pPr>
        <w:bidi w:val="0"/>
        <w:jc w:val="center"/>
        <w:rPr>
          <w:rFonts w:hint="eastAsia"/>
          <w:b/>
          <w:bCs/>
          <w:sz w:val="36"/>
          <w:szCs w:val="44"/>
          <w:lang w:val="en-US" w:eastAsia="zh-CN"/>
        </w:rPr>
      </w:pPr>
    </w:p>
    <w:p w14:paraId="224FADC9">
      <w:pPr>
        <w:bidi w:val="0"/>
        <w:jc w:val="center"/>
        <w:rPr>
          <w:rFonts w:hint="eastAsia"/>
          <w:b/>
          <w:bCs/>
          <w:sz w:val="36"/>
          <w:szCs w:val="44"/>
          <w:lang w:val="en-US" w:eastAsia="zh-CN"/>
        </w:rPr>
      </w:pPr>
    </w:p>
    <w:p w14:paraId="66C3A043">
      <w:pPr>
        <w:bidi w:val="0"/>
        <w:jc w:val="center"/>
        <w:rPr>
          <w:rFonts w:hint="eastAsia"/>
          <w:b/>
          <w:bCs/>
          <w:sz w:val="36"/>
          <w:szCs w:val="44"/>
          <w:lang w:val="en-US" w:eastAsia="zh-CN"/>
        </w:rPr>
      </w:pPr>
    </w:p>
    <w:p w14:paraId="73DF6875">
      <w:pPr>
        <w:bidi w:val="0"/>
        <w:jc w:val="center"/>
        <w:rPr>
          <w:rFonts w:hint="eastAsia"/>
          <w:b/>
          <w:bCs/>
          <w:sz w:val="36"/>
          <w:szCs w:val="44"/>
          <w:lang w:val="en-US" w:eastAsia="zh-CN"/>
        </w:rPr>
      </w:pPr>
    </w:p>
    <w:p w14:paraId="607B9627">
      <w:pPr>
        <w:bidi w:val="0"/>
        <w:jc w:val="center"/>
        <w:rPr>
          <w:rFonts w:hint="eastAsia"/>
          <w:b/>
          <w:bCs/>
          <w:sz w:val="36"/>
          <w:szCs w:val="44"/>
          <w:lang w:val="en-US" w:eastAsia="zh-CN"/>
        </w:rPr>
      </w:pPr>
    </w:p>
    <w:p w14:paraId="36B0ED5A">
      <w:pPr>
        <w:bidi w:val="0"/>
        <w:jc w:val="center"/>
        <w:rPr>
          <w:rFonts w:hint="eastAsia"/>
          <w:b/>
          <w:bCs/>
          <w:sz w:val="36"/>
          <w:szCs w:val="44"/>
          <w:lang w:val="en-US" w:eastAsia="zh-CN"/>
        </w:rPr>
      </w:pPr>
    </w:p>
    <w:p w14:paraId="2B0AEFC3">
      <w:pPr>
        <w:bidi w:val="0"/>
        <w:jc w:val="center"/>
        <w:rPr>
          <w:rFonts w:hint="eastAsia"/>
          <w:b/>
          <w:bCs/>
          <w:sz w:val="36"/>
          <w:szCs w:val="44"/>
          <w:lang w:val="en-US" w:eastAsia="zh-CN"/>
        </w:rPr>
      </w:pPr>
    </w:p>
    <w:p w14:paraId="02F1E6BE">
      <w:pPr>
        <w:bidi w:val="0"/>
        <w:jc w:val="center"/>
        <w:rPr>
          <w:rFonts w:hint="eastAsia"/>
          <w:b/>
          <w:bCs/>
          <w:sz w:val="36"/>
          <w:szCs w:val="44"/>
          <w:lang w:val="en-US" w:eastAsia="zh-CN"/>
        </w:rPr>
      </w:pPr>
    </w:p>
    <w:p w14:paraId="1EF4544B">
      <w:pPr>
        <w:bidi w:val="0"/>
        <w:jc w:val="center"/>
        <w:rPr>
          <w:rFonts w:hint="eastAsia"/>
          <w:b/>
          <w:bCs/>
          <w:sz w:val="36"/>
          <w:szCs w:val="44"/>
          <w:lang w:val="en-US" w:eastAsia="zh-CN"/>
        </w:rPr>
      </w:pPr>
      <w:r>
        <w:rPr>
          <w:rFonts w:hint="eastAsia"/>
          <w:b/>
          <w:bCs/>
          <w:sz w:val="36"/>
          <w:szCs w:val="44"/>
          <w:lang w:val="en-US" w:eastAsia="zh-CN"/>
        </w:rPr>
        <w:t>2026年8月</w:t>
      </w:r>
    </w:p>
    <w:p w14:paraId="2F513495">
      <w:pPr>
        <w:bidi w:val="0"/>
        <w:jc w:val="center"/>
        <w:rPr>
          <w:rFonts w:hint="eastAsia"/>
          <w:b/>
          <w:bCs/>
          <w:sz w:val="36"/>
          <w:szCs w:val="44"/>
          <w:lang w:val="en-US" w:eastAsia="zh-CN"/>
        </w:rPr>
      </w:pPr>
    </w:p>
    <w:p w14:paraId="201F1284">
      <w:pPr>
        <w:bidi w:val="0"/>
        <w:jc w:val="center"/>
        <w:rPr>
          <w:rFonts w:hint="eastAsia"/>
          <w:b/>
          <w:bCs/>
          <w:sz w:val="36"/>
          <w:szCs w:val="44"/>
          <w:lang w:val="en-US" w:eastAsia="zh-CN"/>
        </w:rPr>
      </w:pPr>
    </w:p>
    <w:p w14:paraId="0CD5B745">
      <w:pPr>
        <w:bidi w:val="0"/>
        <w:jc w:val="center"/>
        <w:rPr>
          <w:rFonts w:hint="eastAsia"/>
          <w:b/>
          <w:bCs/>
          <w:sz w:val="36"/>
          <w:szCs w:val="44"/>
          <w:lang w:val="en-US" w:eastAsia="zh-CN"/>
        </w:rPr>
      </w:pPr>
    </w:p>
    <w:sdt>
      <w:sdtPr>
        <w:rPr>
          <w:rFonts w:ascii="宋体" w:hAnsi="宋体" w:eastAsia="宋体" w:cstheme="minorBidi"/>
          <w:kern w:val="2"/>
          <w:sz w:val="48"/>
          <w:szCs w:val="56"/>
          <w:lang w:val="en-US" w:eastAsia="zh-CN" w:bidi="ar-SA"/>
        </w:rPr>
        <w:id w:val="147461439"/>
        <w15:color w:val="DBDBDB"/>
        <w:docPartObj>
          <w:docPartGallery w:val="Table of Contents"/>
          <w:docPartUnique/>
        </w:docPartObj>
      </w:sdtPr>
      <w:sdtEndPr>
        <w:rPr>
          <w:rFonts w:hint="eastAsia" w:asciiTheme="minorHAnsi" w:hAnsiTheme="minorHAnsi" w:eastAsiaTheme="minorEastAsia" w:cstheme="minorBidi"/>
          <w:b/>
          <w:kern w:val="2"/>
          <w:sz w:val="21"/>
          <w:szCs w:val="24"/>
          <w:lang w:val="en-US" w:eastAsia="zh-CN" w:bidi="ar-SA"/>
        </w:rPr>
      </w:sdtEndPr>
      <w:sdtContent>
        <w:p w14:paraId="13E10F1E">
          <w:pPr>
            <w:spacing w:before="0" w:beforeLines="0" w:after="0" w:afterLines="0" w:line="240" w:lineRule="auto"/>
            <w:ind w:left="0" w:leftChars="0" w:right="0" w:rightChars="0" w:firstLine="0" w:firstLineChars="0"/>
            <w:jc w:val="center"/>
            <w:rPr>
              <w:rFonts w:ascii="宋体" w:hAnsi="宋体" w:eastAsia="宋体" w:cstheme="minorBidi"/>
              <w:kern w:val="2"/>
              <w:sz w:val="48"/>
              <w:szCs w:val="56"/>
              <w:lang w:val="en-US" w:eastAsia="zh-CN" w:bidi="ar-SA"/>
            </w:rPr>
          </w:pPr>
        </w:p>
        <w:p w14:paraId="3C265609">
          <w:pPr>
            <w:spacing w:before="0" w:beforeLines="0" w:after="0" w:afterLines="0" w:line="240" w:lineRule="auto"/>
            <w:ind w:left="0" w:leftChars="0" w:right="0" w:rightChars="0" w:firstLine="0" w:firstLineChars="0"/>
            <w:jc w:val="center"/>
            <w:rPr>
              <w:rFonts w:ascii="宋体" w:hAnsi="宋体" w:eastAsia="宋体" w:cstheme="minorBidi"/>
              <w:kern w:val="2"/>
              <w:sz w:val="48"/>
              <w:szCs w:val="56"/>
              <w:lang w:val="en-US" w:eastAsia="zh-CN" w:bidi="ar-SA"/>
            </w:rPr>
          </w:pPr>
        </w:p>
        <w:p w14:paraId="55E5CB93">
          <w:pPr>
            <w:spacing w:before="0" w:beforeLines="0" w:after="0" w:afterLines="0" w:line="240" w:lineRule="auto"/>
            <w:ind w:left="0" w:leftChars="0" w:right="0" w:rightChars="0" w:firstLine="0" w:firstLineChars="0"/>
            <w:jc w:val="center"/>
            <w:rPr>
              <w:rFonts w:ascii="宋体" w:hAnsi="宋体" w:eastAsia="宋体"/>
              <w:b/>
              <w:bCs/>
              <w:sz w:val="48"/>
              <w:szCs w:val="56"/>
            </w:rPr>
          </w:pPr>
        </w:p>
        <w:p w14:paraId="0B3C36B7">
          <w:pPr>
            <w:spacing w:before="0" w:beforeLines="0" w:after="0" w:afterLines="0" w:line="240" w:lineRule="auto"/>
            <w:ind w:left="0" w:leftChars="0" w:right="0" w:rightChars="0" w:firstLine="0" w:firstLineChars="0"/>
            <w:jc w:val="center"/>
            <w:rPr>
              <w:rFonts w:ascii="宋体" w:hAnsi="宋体" w:eastAsia="宋体"/>
              <w:b/>
              <w:bCs/>
              <w:sz w:val="48"/>
              <w:szCs w:val="56"/>
            </w:rPr>
          </w:pPr>
        </w:p>
        <w:p w14:paraId="6255156C">
          <w:pPr>
            <w:spacing w:before="0" w:beforeLines="0" w:after="0" w:afterLines="0" w:line="240" w:lineRule="auto"/>
            <w:ind w:left="0" w:leftChars="0" w:right="0" w:rightChars="0" w:firstLine="0" w:firstLineChars="0"/>
            <w:jc w:val="center"/>
            <w:rPr>
              <w:rFonts w:ascii="宋体" w:hAnsi="宋体" w:eastAsia="宋体"/>
              <w:sz w:val="48"/>
              <w:szCs w:val="56"/>
            </w:rPr>
          </w:pPr>
          <w:r>
            <w:rPr>
              <w:rFonts w:ascii="宋体" w:hAnsi="宋体" w:eastAsia="宋体"/>
              <w:b/>
              <w:bCs/>
              <w:sz w:val="48"/>
              <w:szCs w:val="56"/>
            </w:rPr>
            <w:t>目录</w:t>
          </w:r>
        </w:p>
        <w:p w14:paraId="03FFD394">
          <w:pPr>
            <w:spacing w:before="0" w:beforeLines="0" w:after="0" w:afterLines="0" w:line="240" w:lineRule="auto"/>
            <w:ind w:left="0" w:leftChars="0" w:right="0" w:rightChars="0" w:firstLine="0" w:firstLineChars="0"/>
            <w:jc w:val="center"/>
            <w:rPr>
              <w:rFonts w:ascii="宋体" w:hAnsi="宋体" w:eastAsia="宋体"/>
              <w:sz w:val="48"/>
              <w:szCs w:val="56"/>
            </w:rPr>
          </w:pPr>
        </w:p>
        <w:p w14:paraId="465A7626">
          <w:pPr>
            <w:pStyle w:val="7"/>
            <w:tabs>
              <w:tab w:val="right" w:leader="dot" w:pos="8306"/>
            </w:tabs>
          </w:pPr>
          <w:r>
            <w:rPr>
              <w:rFonts w:hint="eastAsia"/>
              <w:sz w:val="28"/>
              <w:szCs w:val="28"/>
              <w:lang w:val="en-US" w:eastAsia="zh-CN"/>
            </w:rPr>
            <w:fldChar w:fldCharType="begin"/>
          </w:r>
          <w:r>
            <w:rPr>
              <w:rFonts w:hint="eastAsia"/>
              <w:sz w:val="28"/>
              <w:szCs w:val="28"/>
              <w:lang w:val="en-US" w:eastAsia="zh-CN"/>
            </w:rPr>
            <w:instrText xml:space="preserve">TOC \o "1-2" \h \u </w:instrText>
          </w:r>
          <w:r>
            <w:rPr>
              <w:rFonts w:hint="eastAsia"/>
              <w:sz w:val="28"/>
              <w:szCs w:val="28"/>
              <w:lang w:val="en-US" w:eastAsia="zh-CN"/>
            </w:rPr>
            <w:fldChar w:fldCharType="separate"/>
          </w:r>
        </w:p>
        <w:p w14:paraId="55C26182">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HYPERLINK \l _Toc29229 </w:instrText>
          </w:r>
          <w:r>
            <w:rPr>
              <w:rFonts w:hint="eastAsia" w:ascii="仿宋_GB2312" w:hAnsi="仿宋_GB2312" w:eastAsia="仿宋_GB2312" w:cs="仿宋_GB2312"/>
              <w:b w:val="0"/>
              <w:bCs w:val="0"/>
              <w:sz w:val="32"/>
              <w:szCs w:val="32"/>
              <w:lang w:val="en-US" w:eastAsia="zh-CN"/>
            </w:rPr>
            <w:fldChar w:fldCharType="separate"/>
          </w:r>
          <w:r>
            <w:rPr>
              <w:rFonts w:hint="eastAsia" w:ascii="仿宋_GB2312" w:hAnsi="仿宋_GB2312" w:eastAsia="仿宋_GB2312" w:cs="仿宋_GB2312"/>
              <w:b w:val="0"/>
              <w:bCs w:val="0"/>
              <w:sz w:val="32"/>
              <w:szCs w:val="32"/>
              <w:lang w:val="en-US" w:eastAsia="zh-CN"/>
            </w:rPr>
            <w:t>第一章 用户登录</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_Toc29229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fldChar w:fldCharType="end"/>
          </w:r>
        </w:p>
        <w:p w14:paraId="12E7A437">
          <w:pPr>
            <w:pStyle w:val="8"/>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HYPERLINK \l _Toc22124 </w:instrText>
          </w:r>
          <w:r>
            <w:rPr>
              <w:rFonts w:hint="eastAsia" w:ascii="仿宋_GB2312" w:hAnsi="仿宋_GB2312" w:eastAsia="仿宋_GB2312" w:cs="仿宋_GB2312"/>
              <w:b w:val="0"/>
              <w:bCs w:val="0"/>
              <w:sz w:val="32"/>
              <w:szCs w:val="32"/>
              <w:lang w:val="en-US" w:eastAsia="zh-CN"/>
            </w:rPr>
            <w:fldChar w:fldCharType="separate"/>
          </w:r>
          <w:r>
            <w:rPr>
              <w:rFonts w:hint="eastAsia" w:ascii="仿宋_GB2312" w:hAnsi="仿宋_GB2312" w:eastAsia="仿宋_GB2312" w:cs="仿宋_GB2312"/>
              <w:b w:val="0"/>
              <w:bCs w:val="0"/>
              <w:sz w:val="32"/>
              <w:szCs w:val="32"/>
              <w:lang w:val="en-US" w:eastAsia="zh-CN"/>
            </w:rPr>
            <w:t>1.1用户登录</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_Toc22124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fldChar w:fldCharType="end"/>
          </w:r>
        </w:p>
        <w:p w14:paraId="27C5704D">
          <w:pPr>
            <w:pStyle w:val="7"/>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HYPERLINK \l _Toc10879 </w:instrText>
          </w:r>
          <w:r>
            <w:rPr>
              <w:rFonts w:hint="eastAsia" w:ascii="仿宋_GB2312" w:hAnsi="仿宋_GB2312" w:eastAsia="仿宋_GB2312" w:cs="仿宋_GB2312"/>
              <w:b w:val="0"/>
              <w:bCs w:val="0"/>
              <w:sz w:val="32"/>
              <w:szCs w:val="32"/>
              <w:lang w:val="en-US" w:eastAsia="zh-CN"/>
            </w:rPr>
            <w:fldChar w:fldCharType="separate"/>
          </w:r>
          <w:r>
            <w:rPr>
              <w:rFonts w:hint="eastAsia" w:ascii="仿宋_GB2312" w:hAnsi="仿宋_GB2312" w:eastAsia="仿宋_GB2312" w:cs="仿宋_GB2312"/>
              <w:b w:val="0"/>
              <w:bCs w:val="0"/>
              <w:sz w:val="32"/>
              <w:szCs w:val="32"/>
              <w:lang w:val="en-US" w:eastAsia="zh-CN"/>
            </w:rPr>
            <w:t>第二章 产品报价</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_Toc10879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5</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fldChar w:fldCharType="end"/>
          </w:r>
        </w:p>
        <w:p w14:paraId="6A6C8B41">
          <w:pPr>
            <w:pStyle w:val="8"/>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HYPERLINK \l _Toc20747 </w:instrText>
          </w:r>
          <w:r>
            <w:rPr>
              <w:rFonts w:hint="eastAsia" w:ascii="仿宋_GB2312" w:hAnsi="仿宋_GB2312" w:eastAsia="仿宋_GB2312" w:cs="仿宋_GB2312"/>
              <w:b w:val="0"/>
              <w:bCs w:val="0"/>
              <w:sz w:val="32"/>
              <w:szCs w:val="32"/>
              <w:lang w:val="en-US" w:eastAsia="zh-CN"/>
            </w:rPr>
            <w:fldChar w:fldCharType="separate"/>
          </w:r>
          <w:r>
            <w:rPr>
              <w:rFonts w:hint="eastAsia" w:ascii="仿宋_GB2312" w:hAnsi="仿宋_GB2312" w:eastAsia="仿宋_GB2312" w:cs="仿宋_GB2312"/>
              <w:b w:val="0"/>
              <w:bCs w:val="0"/>
              <w:sz w:val="32"/>
              <w:szCs w:val="32"/>
              <w:lang w:val="en-US" w:eastAsia="zh-CN"/>
            </w:rPr>
            <w:t>2.1设置报价解密密码</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_Toc20747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5</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fldChar w:fldCharType="end"/>
          </w:r>
        </w:p>
        <w:p w14:paraId="0F02F1E8">
          <w:pPr>
            <w:pStyle w:val="8"/>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HYPERLINK \l _Toc27037 </w:instrText>
          </w:r>
          <w:r>
            <w:rPr>
              <w:rFonts w:hint="eastAsia" w:ascii="仿宋_GB2312" w:hAnsi="仿宋_GB2312" w:eastAsia="仿宋_GB2312" w:cs="仿宋_GB2312"/>
              <w:b w:val="0"/>
              <w:bCs w:val="0"/>
              <w:sz w:val="32"/>
              <w:szCs w:val="32"/>
              <w:lang w:val="en-US" w:eastAsia="zh-CN"/>
            </w:rPr>
            <w:fldChar w:fldCharType="separate"/>
          </w:r>
          <w:r>
            <w:rPr>
              <w:rFonts w:hint="eastAsia" w:ascii="仿宋_GB2312" w:hAnsi="仿宋_GB2312" w:eastAsia="仿宋_GB2312" w:cs="仿宋_GB2312"/>
              <w:b w:val="0"/>
              <w:bCs w:val="0"/>
              <w:sz w:val="32"/>
              <w:szCs w:val="32"/>
              <w:lang w:val="en-US" w:eastAsia="zh-CN"/>
            </w:rPr>
            <w:t>2.2产品第一轮报价</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_Toc27037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6</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fldChar w:fldCharType="end"/>
          </w:r>
        </w:p>
        <w:p w14:paraId="29C83477">
          <w:pPr>
            <w:pStyle w:val="8"/>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HYPERLINK \l _Toc26676 </w:instrText>
          </w:r>
          <w:r>
            <w:rPr>
              <w:rFonts w:hint="eastAsia" w:ascii="仿宋_GB2312" w:hAnsi="仿宋_GB2312" w:eastAsia="仿宋_GB2312" w:cs="仿宋_GB2312"/>
              <w:b w:val="0"/>
              <w:bCs w:val="0"/>
              <w:sz w:val="32"/>
              <w:szCs w:val="32"/>
              <w:lang w:val="en-US" w:eastAsia="zh-CN"/>
            </w:rPr>
            <w:fldChar w:fldCharType="separate"/>
          </w:r>
          <w:r>
            <w:rPr>
              <w:rFonts w:hint="eastAsia" w:ascii="仿宋_GB2312" w:hAnsi="仿宋_GB2312" w:eastAsia="仿宋_GB2312" w:cs="仿宋_GB2312"/>
              <w:b w:val="0"/>
              <w:bCs w:val="0"/>
              <w:sz w:val="32"/>
              <w:szCs w:val="32"/>
              <w:lang w:val="en-US" w:eastAsia="zh-CN"/>
            </w:rPr>
            <w:t>2.3解密</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_Toc26676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fldChar w:fldCharType="end"/>
          </w:r>
        </w:p>
        <w:p w14:paraId="4C311FE3">
          <w:pPr>
            <w:pStyle w:val="8"/>
            <w:tabs>
              <w:tab w:val="right" w:leader="dot" w:pos="830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HYPERLINK \l _Toc3256 </w:instrText>
          </w:r>
          <w:r>
            <w:rPr>
              <w:rFonts w:hint="eastAsia" w:ascii="仿宋_GB2312" w:hAnsi="仿宋_GB2312" w:eastAsia="仿宋_GB2312" w:cs="仿宋_GB2312"/>
              <w:b w:val="0"/>
              <w:bCs w:val="0"/>
              <w:sz w:val="32"/>
              <w:szCs w:val="32"/>
              <w:lang w:val="en-US" w:eastAsia="zh-CN"/>
            </w:rPr>
            <w:fldChar w:fldCharType="separate"/>
          </w:r>
          <w:r>
            <w:rPr>
              <w:rFonts w:hint="eastAsia" w:ascii="仿宋_GB2312" w:hAnsi="仿宋_GB2312" w:eastAsia="仿宋_GB2312" w:cs="仿宋_GB2312"/>
              <w:b w:val="0"/>
              <w:bCs w:val="0"/>
              <w:sz w:val="32"/>
              <w:szCs w:val="32"/>
              <w:lang w:val="en-US" w:eastAsia="zh-CN"/>
            </w:rPr>
            <w:t>2.4产品第二轮报价</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_Toc3256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fldChar w:fldCharType="end"/>
          </w:r>
        </w:p>
        <w:p w14:paraId="78190FFE">
          <w:pPr>
            <w:pStyle w:val="8"/>
            <w:tabs>
              <w:tab w:val="right" w:leader="dot" w:pos="8306"/>
            </w:tabs>
            <w:rPr>
              <w:b/>
              <w:bCs/>
              <w:sz w:val="32"/>
              <w:szCs w:val="32"/>
            </w:rPr>
          </w:pPr>
          <w:r>
            <w:rPr>
              <w:rFonts w:hint="eastAsia" w:ascii="仿宋_GB2312" w:hAnsi="仿宋_GB2312" w:eastAsia="仿宋_GB2312" w:cs="仿宋_GB2312"/>
              <w:b w:val="0"/>
              <w:bCs w:val="0"/>
              <w:sz w:val="32"/>
              <w:szCs w:val="32"/>
              <w:lang w:val="en-US" w:eastAsia="zh-CN"/>
            </w:rPr>
            <w:fldChar w:fldCharType="begin"/>
          </w:r>
          <w:r>
            <w:rPr>
              <w:rFonts w:hint="eastAsia" w:ascii="仿宋_GB2312" w:hAnsi="仿宋_GB2312" w:eastAsia="仿宋_GB2312" w:cs="仿宋_GB2312"/>
              <w:b w:val="0"/>
              <w:bCs w:val="0"/>
              <w:sz w:val="32"/>
              <w:szCs w:val="32"/>
              <w:lang w:val="en-US" w:eastAsia="zh-CN"/>
            </w:rPr>
            <w:instrText xml:space="preserve"> HYPERLINK \l _Toc4797 </w:instrText>
          </w:r>
          <w:r>
            <w:rPr>
              <w:rFonts w:hint="eastAsia" w:ascii="仿宋_GB2312" w:hAnsi="仿宋_GB2312" w:eastAsia="仿宋_GB2312" w:cs="仿宋_GB2312"/>
              <w:b w:val="0"/>
              <w:bCs w:val="0"/>
              <w:sz w:val="32"/>
              <w:szCs w:val="32"/>
              <w:lang w:val="en-US" w:eastAsia="zh-CN"/>
            </w:rPr>
            <w:fldChar w:fldCharType="separate"/>
          </w:r>
          <w:r>
            <w:rPr>
              <w:rFonts w:hint="eastAsia" w:ascii="仿宋_GB2312" w:hAnsi="仿宋_GB2312" w:eastAsia="仿宋_GB2312" w:cs="仿宋_GB2312"/>
              <w:b w:val="0"/>
              <w:bCs w:val="0"/>
              <w:sz w:val="32"/>
              <w:szCs w:val="32"/>
              <w:lang w:val="en-US" w:eastAsia="zh-CN"/>
            </w:rPr>
            <w:t>2.5拟中选产品名单</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_Toc4797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9</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fldChar w:fldCharType="end"/>
          </w:r>
        </w:p>
        <w:p w14:paraId="29A06E89">
          <w:pPr>
            <w:bidi w:val="0"/>
            <w:jc w:val="center"/>
            <w:rPr>
              <w:rFonts w:hint="eastAsia" w:asciiTheme="minorHAnsi" w:hAnsiTheme="minorHAnsi" w:eastAsiaTheme="minorEastAsia" w:cstheme="minorBidi"/>
              <w:b/>
              <w:kern w:val="2"/>
              <w:sz w:val="21"/>
              <w:szCs w:val="24"/>
              <w:lang w:val="en-US" w:eastAsia="zh-CN" w:bidi="ar-SA"/>
            </w:rPr>
          </w:pPr>
          <w:r>
            <w:rPr>
              <w:rFonts w:hint="eastAsia"/>
              <w:szCs w:val="40"/>
              <w:lang w:val="en-US" w:eastAsia="zh-CN"/>
            </w:rPr>
            <w:fldChar w:fldCharType="end"/>
          </w:r>
        </w:p>
      </w:sdtContent>
    </w:sdt>
    <w:p w14:paraId="6CCBF08A">
      <w:pPr>
        <w:bidi w:val="0"/>
        <w:jc w:val="center"/>
        <w:rPr>
          <w:rFonts w:hint="eastAsia" w:asciiTheme="minorHAnsi" w:hAnsiTheme="minorHAnsi" w:eastAsiaTheme="minorEastAsia" w:cstheme="minorBidi"/>
          <w:b/>
          <w:kern w:val="2"/>
          <w:sz w:val="21"/>
          <w:szCs w:val="24"/>
          <w:lang w:val="en-US" w:eastAsia="zh-CN" w:bidi="ar-SA"/>
        </w:rPr>
      </w:pPr>
    </w:p>
    <w:p w14:paraId="3ABB1AF4"/>
    <w:p w14:paraId="6CECCDDC"/>
    <w:p w14:paraId="20CEE322"/>
    <w:p w14:paraId="6E42E303"/>
    <w:p w14:paraId="6DFBBA55"/>
    <w:p w14:paraId="26E8C76F"/>
    <w:p w14:paraId="6554A4C9"/>
    <w:p w14:paraId="0F586866"/>
    <w:p w14:paraId="0B759E5B"/>
    <w:p w14:paraId="26A0D88E"/>
    <w:p w14:paraId="5E93F877"/>
    <w:p w14:paraId="6F0C50FD"/>
    <w:p w14:paraId="4C938A73"/>
    <w:p w14:paraId="6CF30F6F">
      <w:pPr>
        <w:rPr>
          <w:rFonts w:hint="eastAsia"/>
          <w:lang w:val="en-US" w:eastAsia="zh-CN"/>
        </w:rPr>
        <w:sectPr>
          <w:pgSz w:w="11906" w:h="16838"/>
          <w:pgMar w:top="1440" w:right="1800" w:bottom="1440" w:left="1800" w:header="851" w:footer="992" w:gutter="0"/>
          <w:cols w:space="425" w:num="1"/>
          <w:docGrid w:type="lines" w:linePitch="312" w:charSpace="0"/>
        </w:sectPr>
      </w:pPr>
    </w:p>
    <w:p w14:paraId="44F585EE">
      <w:pPr>
        <w:pStyle w:val="2"/>
        <w:numPr>
          <w:ilvl w:val="0"/>
          <w:numId w:val="1"/>
        </w:numPr>
        <w:bidi w:val="0"/>
        <w:jc w:val="center"/>
        <w:rPr>
          <w:rFonts w:hint="eastAsia" w:ascii="方正小标宋简体" w:hAnsi="方正小标宋简体" w:eastAsia="方正小标宋简体" w:cs="方正小标宋简体"/>
          <w:lang w:val="en-US" w:eastAsia="zh-CN"/>
        </w:rPr>
      </w:pPr>
      <w:bookmarkStart w:id="3" w:name="_Toc29229"/>
      <w:r>
        <w:rPr>
          <w:rFonts w:hint="eastAsia" w:ascii="方正小标宋简体" w:hAnsi="方正小标宋简体" w:eastAsia="方正小标宋简体" w:cs="方正小标宋简体"/>
          <w:lang w:val="en-US" w:eastAsia="zh-CN"/>
        </w:rPr>
        <w:t>用户登录</w:t>
      </w:r>
      <w:bookmarkEnd w:id="3"/>
    </w:p>
    <w:p w14:paraId="3D7C8E53">
      <w:pPr>
        <w:pStyle w:val="3"/>
        <w:bidi w:val="0"/>
        <w:outlineLvl w:val="1"/>
        <w:rPr>
          <w:rFonts w:hint="eastAsia" w:ascii="黑体" w:hAnsi="黑体" w:eastAsia="黑体" w:cs="黑体"/>
          <w:lang w:val="en-US" w:eastAsia="zh-CN"/>
        </w:rPr>
      </w:pPr>
      <w:bookmarkStart w:id="4" w:name="_Toc22124"/>
      <w:r>
        <w:rPr>
          <w:rFonts w:hint="eastAsia" w:ascii="黑体" w:hAnsi="黑体" w:eastAsia="黑体" w:cs="黑体"/>
          <w:lang w:val="en-US" w:eastAsia="zh-CN"/>
        </w:rPr>
        <w:t>1.1用户登录</w:t>
      </w:r>
      <w:bookmarkEnd w:id="4"/>
    </w:p>
    <w:p w14:paraId="1735DB50">
      <w:pPr>
        <w:keepNext w:val="0"/>
        <w:keepLines w:val="0"/>
        <w:widowControl/>
        <w:suppressLineNumbers w:val="0"/>
        <w:spacing w:line="360" w:lineRule="auto"/>
        <w:ind w:left="0" w:leftChars="0" w:firstLine="0" w:firstLineChars="0"/>
        <w:jc w:val="left"/>
        <w:rPr>
          <w:rFonts w:hint="eastAsia" w:ascii="楷体_GB2312" w:hAnsi="楷体_GB2312" w:eastAsia="楷体_GB2312" w:cs="楷体_GB2312"/>
          <w:b/>
          <w:bCs/>
          <w:color w:val="000000"/>
          <w:kern w:val="0"/>
          <w:sz w:val="32"/>
          <w:szCs w:val="32"/>
          <w:lang w:val="en-US" w:eastAsia="zh-CN" w:bidi="ar"/>
        </w:rPr>
      </w:pPr>
      <w:r>
        <w:rPr>
          <w:rFonts w:hint="eastAsia" w:ascii="楷体_GB2312" w:hAnsi="楷体_GB2312" w:eastAsia="楷体_GB2312" w:cs="楷体_GB2312"/>
          <w:b/>
          <w:bCs/>
          <w:color w:val="000000"/>
          <w:kern w:val="0"/>
          <w:sz w:val="32"/>
          <w:szCs w:val="32"/>
          <w:lang w:val="en-US" w:eastAsia="zh-CN" w:bidi="ar"/>
        </w:rPr>
        <w:t>操作权限</w:t>
      </w:r>
    </w:p>
    <w:p w14:paraId="3F4A719C">
      <w:pPr>
        <w:bidi w:val="0"/>
        <w:rPr>
          <w:rFonts w:hint="eastAsia" w:ascii="仿宋_GB2312" w:hAnsi="仿宋_GB2312" w:eastAsia="仿宋_GB2312" w:cs="仿宋_GB2312"/>
          <w:sz w:val="32"/>
          <w:szCs w:val="32"/>
          <w:lang w:val="en-US" w:eastAsia="zh-CN"/>
        </w:rPr>
      </w:pPr>
      <w:bookmarkStart w:id="5" w:name="_Toc12717"/>
      <w:bookmarkStart w:id="6" w:name="_Toc26598"/>
      <w:bookmarkStart w:id="7" w:name="_Toc29420"/>
      <w:bookmarkStart w:id="8" w:name="_Toc23719"/>
      <w:bookmarkStart w:id="9" w:name="_Toc6812"/>
      <w:r>
        <w:rPr>
          <w:rFonts w:hint="eastAsia" w:ascii="仿宋_GB2312" w:hAnsi="仿宋_GB2312" w:eastAsia="仿宋_GB2312" w:cs="仿宋_GB2312"/>
          <w:sz w:val="32"/>
          <w:szCs w:val="32"/>
          <w:lang w:val="en-US" w:eastAsia="zh-CN"/>
        </w:rPr>
        <w:t>需要参加定西市市际联盟中药饮片集中带量采购产品报价解密用户</w:t>
      </w:r>
      <w:bookmarkEnd w:id="5"/>
      <w:bookmarkEnd w:id="6"/>
      <w:bookmarkEnd w:id="7"/>
      <w:bookmarkEnd w:id="8"/>
      <w:bookmarkEnd w:id="9"/>
    </w:p>
    <w:p w14:paraId="1D7E8445">
      <w:pPr>
        <w:keepNext w:val="0"/>
        <w:keepLines w:val="0"/>
        <w:widowControl/>
        <w:suppressLineNumbers w:val="0"/>
        <w:spacing w:line="360" w:lineRule="auto"/>
        <w:ind w:left="0" w:leftChars="0" w:firstLine="0" w:firstLineChars="0"/>
        <w:jc w:val="left"/>
        <w:rPr>
          <w:rFonts w:hint="eastAsia" w:ascii="楷体_GB2312" w:hAnsi="楷体_GB2312" w:eastAsia="楷体_GB2312" w:cs="楷体_GB2312"/>
          <w:b/>
          <w:bCs/>
          <w:color w:val="000000"/>
          <w:kern w:val="0"/>
          <w:sz w:val="32"/>
          <w:szCs w:val="32"/>
          <w:lang w:val="en-US" w:eastAsia="zh-CN" w:bidi="ar"/>
        </w:rPr>
      </w:pPr>
      <w:r>
        <w:rPr>
          <w:rFonts w:hint="eastAsia" w:ascii="楷体_GB2312" w:hAnsi="楷体_GB2312" w:eastAsia="楷体_GB2312" w:cs="楷体_GB2312"/>
          <w:b/>
          <w:bCs/>
          <w:color w:val="000000"/>
          <w:kern w:val="0"/>
          <w:sz w:val="32"/>
          <w:szCs w:val="32"/>
          <w:lang w:val="en-US" w:eastAsia="zh-CN" w:bidi="ar"/>
        </w:rPr>
        <w:t>操作步骤</w:t>
      </w:r>
    </w:p>
    <w:p w14:paraId="7C645138">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方正仿宋_GB2312" w:hAnsi="方正仿宋_GB2312" w:eastAsia="方正仿宋_GB2312" w:cs="方正仿宋_GB2312"/>
          <w:sz w:val="32"/>
          <w:szCs w:val="32"/>
          <w:lang w:val="en-US" w:eastAsia="zh-CN"/>
        </w:rPr>
      </w:pPr>
      <w:bookmarkStart w:id="10" w:name="_Toc31804"/>
      <w:r>
        <w:rPr>
          <w:rFonts w:hint="eastAsia" w:ascii="方正仿宋_GB2312" w:hAnsi="方正仿宋_GB2312" w:eastAsia="方正仿宋_GB2312" w:cs="方正仿宋_GB2312"/>
          <w:sz w:val="32"/>
          <w:szCs w:val="32"/>
          <w:lang w:val="en-US" w:eastAsia="zh-CN"/>
        </w:rPr>
        <w:t>用户通过甘肃医保公共服务网上服务大厅来登录药品和医用耗材招采管理子系统，</w:t>
      </w:r>
      <w:bookmarkEnd w:id="10"/>
    </w:p>
    <w:p w14:paraId="6A3EAFCD">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方正仿宋_GB2312" w:hAnsi="方正仿宋_GB2312" w:eastAsia="方正仿宋_GB2312" w:cs="方正仿宋_GB2312"/>
          <w:sz w:val="32"/>
          <w:szCs w:val="32"/>
          <w:lang w:val="en-US" w:eastAsia="zh-CN"/>
        </w:rPr>
      </w:pPr>
      <w:bookmarkStart w:id="11" w:name="_Toc25887"/>
      <w:r>
        <w:rPr>
          <w:rFonts w:hint="eastAsia" w:ascii="方正仿宋_GB2312" w:hAnsi="方正仿宋_GB2312" w:eastAsia="方正仿宋_GB2312" w:cs="方正仿宋_GB2312"/>
          <w:sz w:val="32"/>
          <w:szCs w:val="32"/>
          <w:lang w:val="en-US" w:eastAsia="zh-CN"/>
        </w:rPr>
        <w:t>登录网址：</w:t>
      </w:r>
      <w:bookmarkEnd w:id="11"/>
    </w:p>
    <w:p w14:paraId="08C6127A">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default" w:ascii="方正仿宋_GB2312" w:hAnsi="方正仿宋_GB2312" w:eastAsia="方正仿宋_GB2312" w:cs="方正仿宋_GB2312"/>
          <w:sz w:val="32"/>
          <w:szCs w:val="32"/>
          <w:lang w:val="en-US" w:eastAsia="zh-CN"/>
        </w:rPr>
      </w:pPr>
      <w:bookmarkStart w:id="12" w:name="_Toc30785"/>
      <w:r>
        <w:rPr>
          <w:rFonts w:hint="eastAsia" w:ascii="方正仿宋_GB2312" w:hAnsi="方正仿宋_GB2312" w:eastAsia="方正仿宋_GB2312" w:cs="方正仿宋_GB2312"/>
          <w:sz w:val="32"/>
          <w:szCs w:val="32"/>
          <w:lang w:val="en-US" w:eastAsia="zh-CN"/>
        </w:rPr>
        <w:t>https://ybdzpz.ylbz.gansu.gov.cn/hsa-local-prod/web/hallEnter/#/Index</w:t>
      </w:r>
      <w:bookmarkEnd w:id="12"/>
    </w:p>
    <w:p w14:paraId="3F843293">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default" w:ascii="方正仿宋_GB2312" w:hAnsi="方正仿宋_GB2312" w:eastAsia="方正仿宋_GB2312" w:cs="方正仿宋_GB2312"/>
          <w:sz w:val="32"/>
          <w:szCs w:val="32"/>
          <w:lang w:val="en-US" w:eastAsia="zh-CN"/>
        </w:rPr>
      </w:pPr>
      <w:bookmarkStart w:id="13" w:name="_Toc10087"/>
      <w:r>
        <w:rPr>
          <w:rFonts w:hint="eastAsia" w:ascii="方正仿宋_GB2312" w:hAnsi="方正仿宋_GB2312" w:eastAsia="方正仿宋_GB2312" w:cs="方正仿宋_GB2312"/>
          <w:sz w:val="32"/>
          <w:szCs w:val="32"/>
          <w:lang w:val="en-US" w:eastAsia="zh-CN"/>
        </w:rPr>
        <w:t>点击登录页面的【单位登录】，如下图；</w:t>
      </w:r>
      <w:bookmarkEnd w:id="13"/>
    </w:p>
    <w:p w14:paraId="228473AD">
      <w:r>
        <w:drawing>
          <wp:inline distT="0" distB="0" distL="114300" distR="114300">
            <wp:extent cx="5270500" cy="2794000"/>
            <wp:effectExtent l="0" t="0" r="6350" b="6350"/>
            <wp:docPr id="2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1"/>
                    <pic:cNvPicPr>
                      <a:picLocks noChangeAspect="1"/>
                    </pic:cNvPicPr>
                  </pic:nvPicPr>
                  <pic:blipFill>
                    <a:blip r:embed="rId5"/>
                    <a:stretch>
                      <a:fillRect/>
                    </a:stretch>
                  </pic:blipFill>
                  <pic:spPr>
                    <a:xfrm>
                      <a:off x="0" y="0"/>
                      <a:ext cx="5270500" cy="2794000"/>
                    </a:xfrm>
                    <a:prstGeom prst="rect">
                      <a:avLst/>
                    </a:prstGeom>
                    <a:noFill/>
                    <a:ln>
                      <a:noFill/>
                    </a:ln>
                  </pic:spPr>
                </pic:pic>
              </a:graphicData>
            </a:graphic>
          </wp:inline>
        </w:drawing>
      </w:r>
    </w:p>
    <w:p w14:paraId="60F2208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登录方式有两种：</w:t>
      </w:r>
      <w:r>
        <w:rPr>
          <w:rFonts w:hint="eastAsia" w:ascii="方正仿宋_GB2312" w:hAnsi="方正仿宋_GB2312" w:eastAsia="方正仿宋_GB2312" w:cs="方正仿宋_GB2312"/>
          <w:b/>
          <w:bCs/>
          <w:sz w:val="32"/>
          <w:szCs w:val="32"/>
          <w:lang w:val="en-US" w:eastAsia="zh-CN"/>
        </w:rPr>
        <w:t>经办人登录</w:t>
      </w:r>
      <w:r>
        <w:rPr>
          <w:rFonts w:hint="eastAsia" w:ascii="方正仿宋_GB2312" w:hAnsi="方正仿宋_GB2312" w:eastAsia="方正仿宋_GB2312" w:cs="方正仿宋_GB2312"/>
          <w:sz w:val="32"/>
          <w:szCs w:val="32"/>
          <w:lang w:val="en-US" w:eastAsia="zh-CN"/>
        </w:rPr>
        <w:t>和</w:t>
      </w:r>
      <w:r>
        <w:rPr>
          <w:rFonts w:hint="eastAsia" w:ascii="方正仿宋_GB2312" w:hAnsi="方正仿宋_GB2312" w:eastAsia="方正仿宋_GB2312" w:cs="方正仿宋_GB2312"/>
          <w:b/>
          <w:bCs/>
          <w:sz w:val="32"/>
          <w:szCs w:val="32"/>
          <w:lang w:val="en-US" w:eastAsia="zh-CN"/>
        </w:rPr>
        <w:t>单位登录</w:t>
      </w:r>
    </w:p>
    <w:p w14:paraId="60701C1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第一：用户可选择经办人登录，如下图；</w:t>
      </w:r>
    </w:p>
    <w:p w14:paraId="5282B73F">
      <w:pPr>
        <w:pStyle w:val="5"/>
      </w:pPr>
      <w:r>
        <w:drawing>
          <wp:inline distT="0" distB="0" distL="114300" distR="114300">
            <wp:extent cx="5271770" cy="2446020"/>
            <wp:effectExtent l="0" t="0" r="5080" b="1905"/>
            <wp:docPr id="2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4"/>
                    <pic:cNvPicPr>
                      <a:picLocks noChangeAspect="1"/>
                    </pic:cNvPicPr>
                  </pic:nvPicPr>
                  <pic:blipFill>
                    <a:blip r:embed="rId6"/>
                    <a:stretch>
                      <a:fillRect/>
                    </a:stretch>
                  </pic:blipFill>
                  <pic:spPr>
                    <a:xfrm>
                      <a:off x="0" y="0"/>
                      <a:ext cx="5271770" cy="2446020"/>
                    </a:xfrm>
                    <a:prstGeom prst="rect">
                      <a:avLst/>
                    </a:prstGeom>
                    <a:noFill/>
                    <a:ln>
                      <a:noFill/>
                    </a:ln>
                  </pic:spPr>
                </pic:pic>
              </a:graphicData>
            </a:graphic>
          </wp:inline>
        </w:drawing>
      </w:r>
    </w:p>
    <w:p w14:paraId="5FF7E102">
      <w:pPr>
        <w:spacing w:line="36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第二：用户可选择单位登录，单位登录分为</w:t>
      </w:r>
      <w:r>
        <w:rPr>
          <w:rFonts w:hint="eastAsia" w:ascii="仿宋_GB2312" w:hAnsi="仿宋_GB2312" w:eastAsia="仿宋_GB2312" w:cs="仿宋_GB2312"/>
          <w:b/>
          <w:bCs/>
          <w:sz w:val="32"/>
          <w:szCs w:val="32"/>
          <w:lang w:val="en-US" w:eastAsia="zh-CN"/>
        </w:rPr>
        <w:t>统一社会信用代码登录</w:t>
      </w:r>
      <w:r>
        <w:rPr>
          <w:rFonts w:hint="eastAsia" w:ascii="仿宋_GB2312" w:hAnsi="仿宋_GB2312" w:eastAsia="仿宋_GB2312" w:cs="仿宋_GB2312"/>
          <w:sz w:val="32"/>
          <w:szCs w:val="32"/>
          <w:lang w:val="en-US" w:eastAsia="zh-CN"/>
        </w:rPr>
        <w:t>或</w:t>
      </w:r>
      <w:r>
        <w:rPr>
          <w:rFonts w:hint="eastAsia" w:ascii="仿宋_GB2312" w:hAnsi="仿宋_GB2312" w:eastAsia="仿宋_GB2312" w:cs="仿宋_GB2312"/>
          <w:b/>
          <w:bCs/>
          <w:sz w:val="32"/>
          <w:szCs w:val="32"/>
          <w:lang w:val="en-US" w:eastAsia="zh-CN"/>
        </w:rPr>
        <w:t>单位账号登录，</w:t>
      </w:r>
      <w:r>
        <w:rPr>
          <w:rFonts w:hint="eastAsia" w:ascii="仿宋_GB2312" w:hAnsi="仿宋_GB2312" w:eastAsia="仿宋_GB2312" w:cs="仿宋_GB2312"/>
          <w:b w:val="0"/>
          <w:bCs w:val="0"/>
          <w:sz w:val="32"/>
          <w:szCs w:val="32"/>
          <w:lang w:val="en-US" w:eastAsia="zh-CN"/>
        </w:rPr>
        <w:t>如下图；</w:t>
      </w:r>
    </w:p>
    <w:p w14:paraId="33496B43">
      <w:r>
        <w:drawing>
          <wp:inline distT="0" distB="0" distL="114300" distR="114300">
            <wp:extent cx="5269230" cy="2382520"/>
            <wp:effectExtent l="0" t="0" r="7620" b="8255"/>
            <wp:docPr id="2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3"/>
                    <pic:cNvPicPr>
                      <a:picLocks noChangeAspect="1"/>
                    </pic:cNvPicPr>
                  </pic:nvPicPr>
                  <pic:blipFill>
                    <a:blip r:embed="rId7"/>
                    <a:stretch>
                      <a:fillRect/>
                    </a:stretch>
                  </pic:blipFill>
                  <pic:spPr>
                    <a:xfrm>
                      <a:off x="0" y="0"/>
                      <a:ext cx="5269230" cy="2382520"/>
                    </a:xfrm>
                    <a:prstGeom prst="rect">
                      <a:avLst/>
                    </a:prstGeom>
                    <a:noFill/>
                    <a:ln>
                      <a:noFill/>
                    </a:ln>
                  </pic:spPr>
                </pic:pic>
              </a:graphicData>
            </a:graphic>
          </wp:inline>
        </w:drawing>
      </w:r>
    </w:p>
    <w:p w14:paraId="7D9A943F">
      <w:pPr>
        <w:pStyle w:val="5"/>
        <w:spacing w:line="360" w:lineRule="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点击</w:t>
      </w:r>
      <w:r>
        <w:rPr>
          <w:rFonts w:hint="eastAsia" w:ascii="仿宋_GB2312" w:hAnsi="仿宋_GB2312" w:eastAsia="仿宋_GB2312" w:cs="仿宋_GB2312"/>
          <w:b/>
          <w:bCs/>
          <w:kern w:val="2"/>
          <w:sz w:val="32"/>
          <w:szCs w:val="32"/>
          <w:lang w:val="en-US" w:eastAsia="zh-CN" w:bidi="ar-SA"/>
        </w:rPr>
        <w:t>进入单位网厅</w:t>
      </w:r>
      <w:r>
        <w:rPr>
          <w:rFonts w:hint="eastAsia" w:ascii="仿宋_GB2312" w:hAnsi="仿宋_GB2312" w:eastAsia="仿宋_GB2312" w:cs="仿宋_GB2312"/>
          <w:kern w:val="2"/>
          <w:sz w:val="32"/>
          <w:szCs w:val="32"/>
          <w:lang w:val="en-US" w:eastAsia="zh-CN" w:bidi="ar-SA"/>
        </w:rPr>
        <w:t>，如下图；</w:t>
      </w:r>
    </w:p>
    <w:p w14:paraId="717D49F0">
      <w:pPr>
        <w:pStyle w:val="5"/>
      </w:pPr>
      <w:r>
        <w:drawing>
          <wp:inline distT="0" distB="0" distL="114300" distR="114300">
            <wp:extent cx="5269230" cy="2762885"/>
            <wp:effectExtent l="0" t="0" r="7620" b="8890"/>
            <wp:docPr id="2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5"/>
                    <pic:cNvPicPr>
                      <a:picLocks noChangeAspect="1"/>
                    </pic:cNvPicPr>
                  </pic:nvPicPr>
                  <pic:blipFill>
                    <a:blip r:embed="rId8"/>
                    <a:stretch>
                      <a:fillRect/>
                    </a:stretch>
                  </pic:blipFill>
                  <pic:spPr>
                    <a:xfrm>
                      <a:off x="0" y="0"/>
                      <a:ext cx="5269230" cy="2762885"/>
                    </a:xfrm>
                    <a:prstGeom prst="rect">
                      <a:avLst/>
                    </a:prstGeom>
                    <a:noFill/>
                    <a:ln>
                      <a:noFill/>
                    </a:ln>
                  </pic:spPr>
                </pic:pic>
              </a:graphicData>
            </a:graphic>
          </wp:inline>
        </w:drawing>
      </w:r>
    </w:p>
    <w:p w14:paraId="38823025">
      <w:pPr>
        <w:pStyle w:val="5"/>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选择</w:t>
      </w:r>
      <w:r>
        <w:rPr>
          <w:rFonts w:hint="eastAsia" w:ascii="仿宋_GB2312" w:hAnsi="仿宋_GB2312" w:eastAsia="仿宋_GB2312" w:cs="仿宋_GB2312"/>
          <w:b/>
          <w:bCs/>
          <w:kern w:val="2"/>
          <w:sz w:val="32"/>
          <w:szCs w:val="32"/>
          <w:lang w:val="en-US" w:eastAsia="zh-CN" w:bidi="ar-SA"/>
        </w:rPr>
        <w:t>招采企业服务</w:t>
      </w:r>
      <w:r>
        <w:rPr>
          <w:rFonts w:hint="eastAsia" w:ascii="仿宋_GB2312" w:hAnsi="仿宋_GB2312" w:eastAsia="仿宋_GB2312" w:cs="仿宋_GB2312"/>
          <w:kern w:val="2"/>
          <w:sz w:val="32"/>
          <w:szCs w:val="32"/>
          <w:lang w:val="en-US" w:eastAsia="zh-CN" w:bidi="ar-SA"/>
        </w:rPr>
        <w:t>模块，点击下方</w:t>
      </w:r>
      <w:r>
        <w:rPr>
          <w:rFonts w:hint="eastAsia" w:ascii="仿宋_GB2312" w:hAnsi="仿宋_GB2312" w:eastAsia="仿宋_GB2312" w:cs="仿宋_GB2312"/>
          <w:b/>
          <w:bCs/>
          <w:kern w:val="2"/>
          <w:sz w:val="32"/>
          <w:szCs w:val="32"/>
          <w:lang w:val="en-US" w:eastAsia="zh-CN" w:bidi="ar-SA"/>
        </w:rPr>
        <w:t>立即查看</w:t>
      </w:r>
      <w:r>
        <w:rPr>
          <w:rFonts w:hint="eastAsia" w:ascii="仿宋_GB2312" w:hAnsi="仿宋_GB2312" w:eastAsia="仿宋_GB2312" w:cs="仿宋_GB2312"/>
          <w:kern w:val="2"/>
          <w:sz w:val="32"/>
          <w:szCs w:val="32"/>
          <w:lang w:val="en-US" w:eastAsia="zh-CN" w:bidi="ar-SA"/>
        </w:rPr>
        <w:t>，如下图；</w:t>
      </w:r>
    </w:p>
    <w:p w14:paraId="64CBCF6D">
      <w:pPr>
        <w:pStyle w:val="5"/>
      </w:pPr>
      <w:r>
        <w:drawing>
          <wp:inline distT="0" distB="0" distL="114300" distR="114300">
            <wp:extent cx="5266055" cy="2322830"/>
            <wp:effectExtent l="0" t="0" r="1270" b="1270"/>
            <wp:docPr id="2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6"/>
                    <pic:cNvPicPr>
                      <a:picLocks noChangeAspect="1"/>
                    </pic:cNvPicPr>
                  </pic:nvPicPr>
                  <pic:blipFill>
                    <a:blip r:embed="rId9"/>
                    <a:stretch>
                      <a:fillRect/>
                    </a:stretch>
                  </pic:blipFill>
                  <pic:spPr>
                    <a:xfrm>
                      <a:off x="0" y="0"/>
                      <a:ext cx="5266055" cy="2322830"/>
                    </a:xfrm>
                    <a:prstGeom prst="rect">
                      <a:avLst/>
                    </a:prstGeom>
                    <a:noFill/>
                    <a:ln>
                      <a:noFill/>
                    </a:ln>
                  </pic:spPr>
                </pic:pic>
              </a:graphicData>
            </a:graphic>
          </wp:inline>
        </w:drawing>
      </w:r>
    </w:p>
    <w:p w14:paraId="23EED322">
      <w:pPr>
        <w:spacing w:line="36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勾选需要进入的企业角色，点击</w:t>
      </w:r>
      <w:r>
        <w:rPr>
          <w:rFonts w:hint="eastAsia" w:ascii="仿宋_GB2312" w:hAnsi="仿宋_GB2312" w:eastAsia="仿宋_GB2312" w:cs="仿宋_GB2312"/>
          <w:b/>
          <w:bCs/>
          <w:sz w:val="32"/>
          <w:szCs w:val="32"/>
          <w:lang w:val="en-US" w:eastAsia="zh-CN"/>
        </w:rPr>
        <w:t>确认</w:t>
      </w:r>
      <w:r>
        <w:rPr>
          <w:rFonts w:hint="eastAsia" w:ascii="仿宋_GB2312" w:hAnsi="仿宋_GB2312" w:eastAsia="仿宋_GB2312" w:cs="仿宋_GB2312"/>
          <w:sz w:val="32"/>
          <w:szCs w:val="32"/>
          <w:lang w:val="en-US" w:eastAsia="zh-CN"/>
        </w:rPr>
        <w:t>按钮，即可进入药品和医用耗材招采管理子系统首页，如下图；</w:t>
      </w:r>
    </w:p>
    <w:p w14:paraId="66548C14">
      <w:pPr>
        <w:jc w:val="center"/>
      </w:pPr>
      <w:r>
        <w:drawing>
          <wp:inline distT="0" distB="0" distL="114300" distR="114300">
            <wp:extent cx="4680585" cy="1551305"/>
            <wp:effectExtent l="0" t="0" r="5715" b="1270"/>
            <wp:docPr id="3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7"/>
                    <pic:cNvPicPr>
                      <a:picLocks noChangeAspect="1"/>
                    </pic:cNvPicPr>
                  </pic:nvPicPr>
                  <pic:blipFill>
                    <a:blip r:embed="rId10"/>
                    <a:stretch>
                      <a:fillRect/>
                    </a:stretch>
                  </pic:blipFill>
                  <pic:spPr>
                    <a:xfrm>
                      <a:off x="0" y="0"/>
                      <a:ext cx="4680585" cy="1551305"/>
                    </a:xfrm>
                    <a:prstGeom prst="rect">
                      <a:avLst/>
                    </a:prstGeom>
                    <a:noFill/>
                    <a:ln>
                      <a:noFill/>
                    </a:ln>
                  </pic:spPr>
                </pic:pic>
              </a:graphicData>
            </a:graphic>
          </wp:inline>
        </w:drawing>
      </w:r>
    </w:p>
    <w:p w14:paraId="4C495B3F">
      <w:pPr>
        <w:pStyle w:val="5"/>
        <w:jc w:val="center"/>
      </w:pPr>
      <w:r>
        <w:drawing>
          <wp:inline distT="0" distB="0" distL="114300" distR="114300">
            <wp:extent cx="4688840" cy="1687830"/>
            <wp:effectExtent l="0" t="0" r="6985"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4688840" cy="1687830"/>
                    </a:xfrm>
                    <a:prstGeom prst="rect">
                      <a:avLst/>
                    </a:prstGeom>
                    <a:noFill/>
                    <a:ln>
                      <a:noFill/>
                    </a:ln>
                  </pic:spPr>
                </pic:pic>
              </a:graphicData>
            </a:graphic>
          </wp:inline>
        </w:drawing>
      </w:r>
    </w:p>
    <w:p w14:paraId="2151BA84">
      <w:pPr>
        <w:rPr>
          <w:rFonts w:hint="eastAsia" w:ascii="仿宋_GB2312" w:hAnsi="仿宋_GB2312" w:eastAsia="仿宋_GB2312" w:cs="仿宋_GB2312"/>
          <w:color w:val="000000"/>
          <w:kern w:val="0"/>
          <w:sz w:val="32"/>
          <w:szCs w:val="32"/>
          <w:lang w:val="en-US" w:eastAsia="zh-CN" w:bidi="ar"/>
        </w:rPr>
      </w:pPr>
      <w:r>
        <w:drawing>
          <wp:anchor distT="0" distB="0" distL="114300" distR="114300" simplePos="0" relativeHeight="251659264" behindDoc="0" locked="0" layoutInCell="1" allowOverlap="1">
            <wp:simplePos x="0" y="0"/>
            <wp:positionH relativeFrom="column">
              <wp:posOffset>43815</wp:posOffset>
            </wp:positionH>
            <wp:positionV relativeFrom="paragraph">
              <wp:posOffset>789305</wp:posOffset>
            </wp:positionV>
            <wp:extent cx="5267960" cy="1961515"/>
            <wp:effectExtent l="0" t="0" r="8890" b="635"/>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2"/>
                    <a:stretch>
                      <a:fillRect/>
                    </a:stretch>
                  </pic:blipFill>
                  <pic:spPr>
                    <a:xfrm>
                      <a:off x="0" y="0"/>
                      <a:ext cx="5267960" cy="1961515"/>
                    </a:xfrm>
                    <a:prstGeom prst="rect">
                      <a:avLst/>
                    </a:prstGeom>
                    <a:noFill/>
                    <a:ln>
                      <a:noFill/>
                    </a:ln>
                  </pic:spPr>
                </pic:pic>
              </a:graphicData>
            </a:graphic>
          </wp:anchor>
        </w:drawing>
      </w:r>
      <w:r>
        <w:rPr>
          <w:rFonts w:hint="eastAsia" w:ascii="仿宋_GB2312" w:hAnsi="仿宋_GB2312" w:eastAsia="仿宋_GB2312" w:cs="仿宋_GB2312"/>
          <w:b/>
          <w:bCs/>
          <w:color w:val="FF0000"/>
          <w:kern w:val="0"/>
          <w:sz w:val="32"/>
          <w:szCs w:val="32"/>
          <w:lang w:val="en-US" w:eastAsia="zh-CN" w:bidi="ar"/>
        </w:rPr>
        <w:t>注意：</w:t>
      </w:r>
      <w:r>
        <w:rPr>
          <w:rFonts w:hint="eastAsia" w:ascii="仿宋_GB2312" w:hAnsi="仿宋_GB2312" w:eastAsia="仿宋_GB2312" w:cs="仿宋_GB2312"/>
          <w:color w:val="000000"/>
          <w:kern w:val="0"/>
          <w:sz w:val="32"/>
          <w:szCs w:val="32"/>
          <w:lang w:val="en-US" w:eastAsia="zh-CN" w:bidi="ar"/>
        </w:rPr>
        <w:t>用户通过医保公共服务平台进入招采系统，具体操作手册可查看《</w:t>
      </w:r>
      <w:r>
        <w:rPr>
          <w:rFonts w:hint="eastAsia" w:ascii="仿宋_GB2312" w:hAnsi="仿宋_GB2312" w:eastAsia="仿宋_GB2312" w:cs="仿宋_GB2312"/>
          <w:kern w:val="0"/>
          <w:sz w:val="32"/>
          <w:szCs w:val="32"/>
          <w:lang w:val="en-US" w:eastAsia="zh-CN" w:bidi="ar"/>
        </w:rPr>
        <w:t>招采系统用户注册、角色认证和登录操作手册</w:t>
      </w:r>
      <w:r>
        <w:rPr>
          <w:rFonts w:hint="eastAsia" w:ascii="仿宋_GB2312" w:hAnsi="仿宋_GB2312" w:eastAsia="仿宋_GB2312" w:cs="仿宋_GB2312"/>
          <w:color w:val="000000"/>
          <w:kern w:val="0"/>
          <w:sz w:val="32"/>
          <w:szCs w:val="32"/>
          <w:lang w:val="en-US" w:eastAsia="zh-CN" w:bidi="ar"/>
        </w:rPr>
        <w:t>》</w:t>
      </w:r>
    </w:p>
    <w:p w14:paraId="583A55B4">
      <w:pPr>
        <w:rPr>
          <w:rFonts w:hint="eastAsia" w:ascii="仿宋_GB2312" w:hAnsi="仿宋_GB2312" w:eastAsia="仿宋_GB2312" w:cs="仿宋_GB2312"/>
          <w:color w:val="000000"/>
          <w:kern w:val="0"/>
          <w:sz w:val="32"/>
          <w:szCs w:val="32"/>
          <w:lang w:val="en-US" w:eastAsia="zh-CN" w:bidi="ar"/>
        </w:rPr>
      </w:pPr>
    </w:p>
    <w:p w14:paraId="3DB3DF3A">
      <w:pPr>
        <w:rPr>
          <w:rFonts w:hint="eastAsia" w:ascii="仿宋_GB2312" w:hAnsi="仿宋_GB2312" w:eastAsia="仿宋_GB2312" w:cs="仿宋_GB2312"/>
          <w:color w:val="000000"/>
          <w:kern w:val="0"/>
          <w:sz w:val="32"/>
          <w:szCs w:val="32"/>
          <w:lang w:val="en-US" w:eastAsia="zh-CN" w:bidi="ar"/>
        </w:rPr>
      </w:pPr>
    </w:p>
    <w:p w14:paraId="23BBF363">
      <w:pPr>
        <w:rPr>
          <w:rFonts w:hint="eastAsia" w:ascii="仿宋_GB2312" w:hAnsi="仿宋_GB2312" w:eastAsia="仿宋_GB2312" w:cs="仿宋_GB2312"/>
          <w:color w:val="000000"/>
          <w:kern w:val="0"/>
          <w:sz w:val="32"/>
          <w:szCs w:val="32"/>
          <w:lang w:val="en-US" w:eastAsia="zh-CN" w:bidi="ar"/>
        </w:rPr>
      </w:pPr>
    </w:p>
    <w:p w14:paraId="5AE4435A">
      <w:pPr>
        <w:rPr>
          <w:rFonts w:hint="eastAsia" w:ascii="仿宋_GB2312" w:hAnsi="仿宋_GB2312" w:eastAsia="仿宋_GB2312" w:cs="仿宋_GB2312"/>
          <w:color w:val="000000"/>
          <w:kern w:val="0"/>
          <w:sz w:val="32"/>
          <w:szCs w:val="32"/>
          <w:lang w:val="en-US" w:eastAsia="zh-CN" w:bidi="ar"/>
        </w:rPr>
      </w:pPr>
    </w:p>
    <w:p w14:paraId="09AC4121">
      <w:pPr>
        <w:rPr>
          <w:rFonts w:hint="eastAsia" w:ascii="仿宋_GB2312" w:hAnsi="仿宋_GB2312" w:eastAsia="仿宋_GB2312" w:cs="仿宋_GB2312"/>
          <w:color w:val="000000"/>
          <w:kern w:val="0"/>
          <w:sz w:val="32"/>
          <w:szCs w:val="32"/>
          <w:lang w:val="en-US" w:eastAsia="zh-CN" w:bidi="ar"/>
        </w:rPr>
      </w:pPr>
    </w:p>
    <w:p w14:paraId="253D36B1">
      <w:pPr>
        <w:rPr>
          <w:rFonts w:hint="eastAsia" w:ascii="仿宋_GB2312" w:hAnsi="仿宋_GB2312" w:eastAsia="仿宋_GB2312" w:cs="仿宋_GB2312"/>
          <w:color w:val="000000"/>
          <w:kern w:val="0"/>
          <w:sz w:val="32"/>
          <w:szCs w:val="32"/>
          <w:lang w:val="en-US" w:eastAsia="zh-CN" w:bidi="ar"/>
        </w:rPr>
      </w:pPr>
    </w:p>
    <w:p w14:paraId="28C16807">
      <w:pPr>
        <w:rPr>
          <w:rFonts w:hint="eastAsia" w:ascii="仿宋_GB2312" w:hAnsi="仿宋_GB2312" w:eastAsia="仿宋_GB2312" w:cs="仿宋_GB2312"/>
          <w:color w:val="000000"/>
          <w:kern w:val="0"/>
          <w:sz w:val="32"/>
          <w:szCs w:val="32"/>
          <w:lang w:val="en-US" w:eastAsia="zh-CN" w:bidi="ar"/>
        </w:rPr>
      </w:pPr>
    </w:p>
    <w:p w14:paraId="429B9DC1">
      <w:pPr>
        <w:rPr>
          <w:rFonts w:hint="eastAsia" w:ascii="仿宋_GB2312" w:hAnsi="仿宋_GB2312" w:eastAsia="仿宋_GB2312" w:cs="仿宋_GB2312"/>
          <w:color w:val="000000"/>
          <w:kern w:val="0"/>
          <w:sz w:val="32"/>
          <w:szCs w:val="32"/>
          <w:lang w:val="en-US" w:eastAsia="zh-CN" w:bidi="ar"/>
        </w:rPr>
      </w:pPr>
    </w:p>
    <w:p w14:paraId="6F59594D">
      <w:pPr>
        <w:rPr>
          <w:rFonts w:hint="eastAsia" w:ascii="仿宋_GB2312" w:hAnsi="仿宋_GB2312" w:eastAsia="仿宋_GB2312" w:cs="仿宋_GB2312"/>
          <w:color w:val="000000"/>
          <w:kern w:val="0"/>
          <w:sz w:val="32"/>
          <w:szCs w:val="32"/>
          <w:lang w:val="en-US" w:eastAsia="zh-CN" w:bidi="ar"/>
        </w:rPr>
      </w:pPr>
    </w:p>
    <w:p w14:paraId="063AB639">
      <w:pPr>
        <w:rPr>
          <w:rFonts w:hint="eastAsia" w:ascii="仿宋_GB2312" w:hAnsi="仿宋_GB2312" w:eastAsia="仿宋_GB2312" w:cs="仿宋_GB2312"/>
          <w:color w:val="000000"/>
          <w:kern w:val="0"/>
          <w:sz w:val="32"/>
          <w:szCs w:val="32"/>
          <w:lang w:val="en-US" w:eastAsia="zh-CN" w:bidi="ar"/>
        </w:rPr>
      </w:pPr>
    </w:p>
    <w:p w14:paraId="01B97F9D">
      <w:pPr>
        <w:rPr>
          <w:rFonts w:hint="eastAsia" w:ascii="仿宋_GB2312" w:hAnsi="仿宋_GB2312" w:eastAsia="仿宋_GB2312" w:cs="仿宋_GB2312"/>
          <w:color w:val="000000"/>
          <w:kern w:val="0"/>
          <w:sz w:val="32"/>
          <w:szCs w:val="32"/>
          <w:lang w:val="en-US" w:eastAsia="zh-CN" w:bidi="ar"/>
        </w:rPr>
      </w:pPr>
    </w:p>
    <w:p w14:paraId="2BEB66F9">
      <w:pPr>
        <w:rPr>
          <w:rFonts w:hint="eastAsia" w:ascii="仿宋_GB2312" w:hAnsi="仿宋_GB2312" w:eastAsia="仿宋_GB2312" w:cs="仿宋_GB2312"/>
          <w:color w:val="000000"/>
          <w:kern w:val="0"/>
          <w:sz w:val="32"/>
          <w:szCs w:val="32"/>
          <w:lang w:val="en-US" w:eastAsia="zh-CN" w:bidi="ar"/>
        </w:rPr>
      </w:pPr>
    </w:p>
    <w:p w14:paraId="1944347B">
      <w:pPr>
        <w:rPr>
          <w:rFonts w:hint="eastAsia" w:ascii="仿宋_GB2312" w:hAnsi="仿宋_GB2312" w:eastAsia="仿宋_GB2312" w:cs="仿宋_GB2312"/>
          <w:color w:val="000000"/>
          <w:kern w:val="0"/>
          <w:sz w:val="32"/>
          <w:szCs w:val="32"/>
          <w:lang w:val="en-US" w:eastAsia="zh-CN" w:bidi="ar"/>
        </w:rPr>
      </w:pPr>
    </w:p>
    <w:p w14:paraId="67C27875">
      <w:pPr>
        <w:pStyle w:val="2"/>
        <w:numPr>
          <w:ilvl w:val="0"/>
          <w:numId w:val="1"/>
        </w:numPr>
        <w:bidi w:val="0"/>
        <w:ind w:left="0" w:leftChars="0" w:firstLine="0" w:firstLineChars="0"/>
        <w:jc w:val="center"/>
        <w:rPr>
          <w:rFonts w:hint="eastAsia" w:ascii="方正小标宋简体" w:hAnsi="方正小标宋简体" w:eastAsia="方正小标宋简体" w:cs="方正小标宋简体"/>
          <w:lang w:val="en-US" w:eastAsia="zh-CN"/>
        </w:rPr>
      </w:pPr>
      <w:bookmarkStart w:id="14" w:name="_Toc10879"/>
      <w:bookmarkStart w:id="15" w:name="_Toc27726"/>
      <w:r>
        <w:rPr>
          <w:rFonts w:hint="eastAsia" w:ascii="方正小标宋简体" w:hAnsi="方正小标宋简体" w:eastAsia="方正小标宋简体" w:cs="方正小标宋简体"/>
          <w:lang w:val="en-US" w:eastAsia="zh-CN"/>
        </w:rPr>
        <w:t>产品报价</w:t>
      </w:r>
      <w:bookmarkEnd w:id="14"/>
      <w:bookmarkEnd w:id="15"/>
    </w:p>
    <w:p w14:paraId="79284CD9">
      <w:pPr>
        <w:numPr>
          <w:ilvl w:val="0"/>
          <w:numId w:val="0"/>
        </w:numPr>
        <w:ind w:leftChars="0"/>
        <w:rPr>
          <w:rFonts w:hint="eastAsia"/>
          <w:lang w:val="en-US" w:eastAsia="zh-CN"/>
        </w:rPr>
      </w:pPr>
      <w:r>
        <w:rPr>
          <w:rFonts w:hint="eastAsia" w:ascii="仿宋_GB2312" w:hAnsi="仿宋_GB2312" w:eastAsia="仿宋_GB2312" w:cs="仿宋_GB2312"/>
          <w:b/>
          <w:bCs/>
          <w:sz w:val="32"/>
          <w:szCs w:val="32"/>
          <w:highlight w:val="yellow"/>
          <w:lang w:val="en-US" w:eastAsia="zh-CN"/>
        </w:rPr>
        <w:t>报价解密流程：</w:t>
      </w:r>
      <w:r>
        <w:rPr>
          <w:rFonts w:hint="eastAsia" w:ascii="仿宋_GB2312" w:hAnsi="仿宋_GB2312" w:eastAsia="仿宋_GB2312" w:cs="仿宋_GB2312"/>
          <w:sz w:val="32"/>
          <w:szCs w:val="32"/>
          <w:lang w:val="en-US" w:eastAsia="zh-CN"/>
        </w:rPr>
        <w:t>①第一步请设置报价解密密码。②第二步进行报价。③第三步进行解密</w:t>
      </w:r>
    </w:p>
    <w:p w14:paraId="24C245C8">
      <w:pPr>
        <w:pStyle w:val="4"/>
        <w:bidi w:val="0"/>
        <w:outlineLvl w:val="1"/>
        <w:rPr>
          <w:rFonts w:hint="eastAsia" w:ascii="黑体" w:hAnsi="黑体" w:eastAsia="黑体" w:cs="黑体"/>
          <w:lang w:val="en-US" w:eastAsia="zh-CN"/>
        </w:rPr>
      </w:pPr>
      <w:bookmarkStart w:id="16" w:name="_Toc20747"/>
      <w:r>
        <w:rPr>
          <w:rFonts w:hint="eastAsia" w:ascii="黑体" w:hAnsi="黑体" w:eastAsia="黑体" w:cs="黑体"/>
          <w:lang w:val="en-US" w:eastAsia="zh-CN"/>
        </w:rPr>
        <w:t>2.1设置报价解密密码</w:t>
      </w:r>
      <w:bookmarkEnd w:id="16"/>
    </w:p>
    <w:p w14:paraId="20926C21">
      <w:pPr>
        <w:numPr>
          <w:ilvl w:val="0"/>
          <w:numId w:val="0"/>
        </w:numPr>
        <w:ind w:left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点击【</w:t>
      </w:r>
      <w:r>
        <w:rPr>
          <w:rFonts w:hint="eastAsia" w:ascii="仿宋_GB2312" w:hAnsi="仿宋_GB2312" w:eastAsia="仿宋_GB2312" w:cs="仿宋_GB2312"/>
          <w:b/>
          <w:bCs/>
          <w:sz w:val="32"/>
          <w:szCs w:val="32"/>
          <w:lang w:val="en-US" w:eastAsia="zh-CN"/>
        </w:rPr>
        <w:t>定西市中药饮片带量采购</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产品第一轮报价</w:t>
      </w:r>
      <w:r>
        <w:rPr>
          <w:rFonts w:hint="eastAsia" w:ascii="仿宋_GB2312" w:hAnsi="仿宋_GB2312" w:eastAsia="仿宋_GB2312" w:cs="仿宋_GB2312"/>
          <w:sz w:val="32"/>
          <w:szCs w:val="32"/>
          <w:lang w:val="en-US" w:eastAsia="zh-CN"/>
        </w:rPr>
        <w:t>】进入报价页面，如下图；</w:t>
      </w:r>
    </w:p>
    <w:p w14:paraId="1F5127DA">
      <w:pPr>
        <w:spacing w:line="360" w:lineRule="auto"/>
        <w:rPr>
          <w:rFonts w:hint="eastAsia"/>
          <w:lang w:val="en-US" w:eastAsia="zh-CN"/>
        </w:rPr>
      </w:pPr>
      <w:r>
        <w:drawing>
          <wp:inline distT="0" distB="0" distL="114300" distR="114300">
            <wp:extent cx="5271135" cy="2374265"/>
            <wp:effectExtent l="0" t="0" r="5715" b="698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3"/>
                    <a:stretch>
                      <a:fillRect/>
                    </a:stretch>
                  </pic:blipFill>
                  <pic:spPr>
                    <a:xfrm>
                      <a:off x="0" y="0"/>
                      <a:ext cx="5271135" cy="2374265"/>
                    </a:xfrm>
                    <a:prstGeom prst="rect">
                      <a:avLst/>
                    </a:prstGeom>
                    <a:noFill/>
                    <a:ln>
                      <a:noFill/>
                    </a:ln>
                  </pic:spPr>
                </pic:pic>
              </a:graphicData>
            </a:graphic>
          </wp:inline>
        </w:drawing>
      </w:r>
      <w:r>
        <w:rPr>
          <w:rFonts w:hint="eastAsia" w:ascii="仿宋_GB2312" w:hAnsi="仿宋_GB2312" w:eastAsia="仿宋_GB2312" w:cs="仿宋_GB2312"/>
          <w:b/>
          <w:bCs/>
          <w:color w:val="FF0000"/>
          <w:sz w:val="32"/>
          <w:szCs w:val="32"/>
          <w:lang w:val="en-US" w:eastAsia="zh-CN"/>
        </w:rPr>
        <w:t>报价开始前设置密码</w:t>
      </w:r>
      <w:r>
        <w:rPr>
          <w:rFonts w:hint="eastAsia" w:ascii="仿宋_GB2312" w:hAnsi="仿宋_GB2312" w:eastAsia="仿宋_GB2312" w:cs="仿宋_GB2312"/>
          <w:sz w:val="32"/>
          <w:szCs w:val="32"/>
          <w:lang w:val="en-US" w:eastAsia="zh-CN"/>
        </w:rPr>
        <w:t>，密码满足大写字母，小写字母，数字和特殊字符，其中任意三种组合，且</w:t>
      </w:r>
      <w:r>
        <w:rPr>
          <w:rFonts w:hint="eastAsia" w:ascii="仿宋_GB2312" w:hAnsi="仿宋_GB2312" w:eastAsia="仿宋_GB2312" w:cs="仿宋_GB2312"/>
          <w:b/>
          <w:bCs/>
          <w:sz w:val="32"/>
          <w:szCs w:val="32"/>
          <w:highlight w:val="lightGray"/>
          <w:lang w:val="en-US" w:eastAsia="zh-CN"/>
        </w:rPr>
        <w:t>长度在8到20</w:t>
      </w:r>
      <w:r>
        <w:rPr>
          <w:rFonts w:hint="eastAsia" w:ascii="仿宋_GB2312" w:hAnsi="仿宋_GB2312" w:eastAsia="仿宋_GB2312" w:cs="仿宋_GB2312"/>
          <w:sz w:val="32"/>
          <w:szCs w:val="32"/>
          <w:lang w:val="en-US" w:eastAsia="zh-CN"/>
        </w:rPr>
        <w:t>之间，请务必将设置好的解密密码妥善保存，以免解密时找不到密码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如下图；</w:t>
      </w:r>
    </w:p>
    <w:p w14:paraId="606DFBAE">
      <w:pPr>
        <w:spacing w:line="360" w:lineRule="auto"/>
        <w:jc w:val="center"/>
      </w:pPr>
      <w:r>
        <w:drawing>
          <wp:inline distT="0" distB="0" distL="114300" distR="114300">
            <wp:extent cx="3218180" cy="1906270"/>
            <wp:effectExtent l="0" t="0" r="1270"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a:srcRect l="7454" r="19370"/>
                    <a:stretch>
                      <a:fillRect/>
                    </a:stretch>
                  </pic:blipFill>
                  <pic:spPr>
                    <a:xfrm>
                      <a:off x="0" y="0"/>
                      <a:ext cx="3218180" cy="1906270"/>
                    </a:xfrm>
                    <a:prstGeom prst="rect">
                      <a:avLst/>
                    </a:prstGeom>
                    <a:noFill/>
                    <a:ln>
                      <a:noFill/>
                    </a:ln>
                  </pic:spPr>
                </pic:pic>
              </a:graphicData>
            </a:graphic>
          </wp:inline>
        </w:drawing>
      </w:r>
    </w:p>
    <w:p w14:paraId="31F11D8B">
      <w:pPr>
        <w:pStyle w:val="4"/>
        <w:bidi w:val="0"/>
        <w:outlineLvl w:val="1"/>
        <w:rPr>
          <w:rFonts w:hint="eastAsia" w:ascii="黑体" w:hAnsi="黑体" w:eastAsia="黑体" w:cs="黑体"/>
          <w:lang w:val="en-US" w:eastAsia="zh-CN"/>
        </w:rPr>
      </w:pPr>
      <w:bookmarkStart w:id="17" w:name="_Toc27037"/>
      <w:r>
        <w:rPr>
          <w:rFonts w:hint="eastAsia" w:ascii="黑体" w:hAnsi="黑体" w:eastAsia="黑体" w:cs="黑体"/>
          <w:lang w:val="en-US" w:eastAsia="zh-CN"/>
        </w:rPr>
        <w:t>2.2产品第一轮报价</w:t>
      </w:r>
      <w:bookmarkEnd w:id="17"/>
    </w:p>
    <w:p w14:paraId="2CAA1B8C">
      <w:pPr>
        <w:spacing w:line="360" w:lineRule="auto"/>
        <w:rPr>
          <w:rFonts w:hint="eastAsia" w:ascii="仿宋_GB2312" w:hAnsi="仿宋_GB2312" w:eastAsia="仿宋_GB2312" w:cs="仿宋_GB2312"/>
          <w:b/>
          <w:bCs/>
          <w:color w:val="C00000"/>
          <w:sz w:val="32"/>
          <w:szCs w:val="32"/>
          <w:lang w:val="en-US" w:eastAsia="zh-CN"/>
        </w:rPr>
      </w:pPr>
      <w:r>
        <w:rPr>
          <w:rFonts w:hint="eastAsia" w:ascii="仿宋_GB2312" w:hAnsi="仿宋_GB2312" w:eastAsia="仿宋_GB2312" w:cs="仿宋_GB2312"/>
          <w:b/>
          <w:bCs/>
          <w:color w:val="C00000"/>
          <w:sz w:val="32"/>
          <w:szCs w:val="32"/>
          <w:lang w:val="en-US" w:eastAsia="zh-CN"/>
        </w:rPr>
        <w:t>温馨提示：</w:t>
      </w:r>
    </w:p>
    <w:p w14:paraId="4ACEB947">
      <w:pPr>
        <w:spacing w:line="36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C00000"/>
          <w:sz w:val="32"/>
          <w:szCs w:val="32"/>
          <w:lang w:val="en-US" w:eastAsia="zh-CN"/>
        </w:rPr>
        <w:t>在规定时间内未报价，在规定时间内未解密，则视为自动放弃入围资格</w:t>
      </w:r>
      <w:r>
        <w:rPr>
          <w:rFonts w:hint="eastAsia" w:ascii="仿宋_GB2312" w:hAnsi="仿宋_GB2312" w:eastAsia="仿宋_GB2312" w:cs="仿宋_GB2312"/>
          <w:b/>
          <w:bCs/>
          <w:sz w:val="32"/>
          <w:szCs w:val="32"/>
          <w:lang w:val="en-US" w:eastAsia="zh-CN"/>
        </w:rPr>
        <w:t>。</w:t>
      </w:r>
    </w:p>
    <w:p w14:paraId="1CAF70B8">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规定时间内操作报价，报价保留小数点后4位。</w:t>
      </w:r>
    </w:p>
    <w:p w14:paraId="202859C0">
      <w:pPr>
        <w:spacing w:line="36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在【企业报价】一列中填写产品报价价格，填写完毕后勾选报价数据，点击【批量报价】按钮，如下图；</w:t>
      </w:r>
    </w:p>
    <w:p w14:paraId="7B879CFB">
      <w:pPr>
        <w:rPr>
          <w:rFonts w:hint="eastAsia" w:eastAsiaTheme="minorEastAsia"/>
          <w:lang w:eastAsia="zh-CN"/>
        </w:rPr>
      </w:pPr>
      <w:r>
        <w:drawing>
          <wp:inline distT="0" distB="0" distL="114300" distR="114300">
            <wp:extent cx="5268595" cy="2456815"/>
            <wp:effectExtent l="0" t="0" r="8255" b="635"/>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5"/>
                    <a:stretch>
                      <a:fillRect/>
                    </a:stretch>
                  </pic:blipFill>
                  <pic:spPr>
                    <a:xfrm>
                      <a:off x="0" y="0"/>
                      <a:ext cx="5268595" cy="2456815"/>
                    </a:xfrm>
                    <a:prstGeom prst="rect">
                      <a:avLst/>
                    </a:prstGeom>
                    <a:noFill/>
                    <a:ln>
                      <a:noFill/>
                    </a:ln>
                  </pic:spPr>
                </pic:pic>
              </a:graphicData>
            </a:graphic>
          </wp:inline>
        </w:drawing>
      </w:r>
    </w:p>
    <w:p w14:paraId="1FD1EA07">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highlight w:val="yellow"/>
          <w:lang w:val="en-US" w:eastAsia="zh-CN"/>
        </w:rPr>
        <w:t>注意：</w:t>
      </w:r>
    </w:p>
    <w:p w14:paraId="55525ACE">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1、企业报价</w:t>
      </w:r>
      <w:r>
        <w:rPr>
          <w:rFonts w:hint="eastAsia" w:ascii="仿宋_GB2312" w:hAnsi="仿宋_GB2312" w:eastAsia="仿宋_GB2312" w:cs="仿宋_GB2312"/>
          <w:b/>
          <w:bCs/>
          <w:color w:val="FF0000"/>
          <w:sz w:val="32"/>
          <w:szCs w:val="32"/>
          <w:lang w:val="en-US" w:eastAsia="zh-CN"/>
        </w:rPr>
        <w:t>不得高于最高有效申报价，且不得低于最低有效申报价，否则无法提交</w:t>
      </w:r>
      <w:r>
        <w:rPr>
          <w:rFonts w:hint="eastAsia" w:ascii="仿宋_GB2312" w:hAnsi="仿宋_GB2312" w:eastAsia="仿宋_GB2312" w:cs="仿宋_GB2312"/>
          <w:sz w:val="32"/>
          <w:szCs w:val="32"/>
          <w:lang w:val="en-US" w:eastAsia="zh-CN"/>
        </w:rPr>
        <w:t>；</w:t>
      </w:r>
    </w:p>
    <w:p w14:paraId="43E51D0B">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2、报价价格</w:t>
      </w:r>
      <w:r>
        <w:rPr>
          <w:rFonts w:hint="eastAsia" w:ascii="仿宋_GB2312" w:hAnsi="仿宋_GB2312" w:eastAsia="仿宋_GB2312" w:cs="仿宋_GB2312"/>
          <w:b/>
          <w:bCs/>
          <w:color w:val="FF0000"/>
          <w:sz w:val="32"/>
          <w:szCs w:val="32"/>
          <w:lang w:val="en-US" w:eastAsia="zh-CN"/>
        </w:rPr>
        <w:t>不得有空格</w:t>
      </w:r>
      <w:r>
        <w:rPr>
          <w:rFonts w:hint="eastAsia" w:ascii="仿宋_GB2312" w:hAnsi="仿宋_GB2312" w:eastAsia="仿宋_GB2312" w:cs="仿宋_GB2312"/>
          <w:sz w:val="32"/>
          <w:szCs w:val="32"/>
          <w:lang w:val="en-US" w:eastAsia="zh-CN"/>
        </w:rPr>
        <w:t>，否则无法提交。</w:t>
      </w:r>
    </w:p>
    <w:p w14:paraId="1385F3E9">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3、空白未填报价的产品视为放弃。</w:t>
      </w:r>
    </w:p>
    <w:p w14:paraId="446CA224">
      <w:pPr>
        <w:spacing w:line="36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报价完成后，如下图；</w:t>
      </w:r>
    </w:p>
    <w:p w14:paraId="69ECBD3B">
      <w:pPr>
        <w:numPr>
          <w:ilvl w:val="0"/>
          <w:numId w:val="0"/>
        </w:numPr>
        <w:rPr>
          <w:rFonts w:hint="default"/>
          <w:lang w:val="en-US" w:eastAsia="zh-CN"/>
        </w:rPr>
      </w:pPr>
      <w:r>
        <w:drawing>
          <wp:inline distT="0" distB="0" distL="114300" distR="114300">
            <wp:extent cx="5252085" cy="2178685"/>
            <wp:effectExtent l="0" t="0" r="5715" b="2540"/>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16"/>
                    <a:stretch>
                      <a:fillRect/>
                    </a:stretch>
                  </pic:blipFill>
                  <pic:spPr>
                    <a:xfrm>
                      <a:off x="0" y="0"/>
                      <a:ext cx="5252085" cy="2178685"/>
                    </a:xfrm>
                    <a:prstGeom prst="rect">
                      <a:avLst/>
                    </a:prstGeom>
                    <a:noFill/>
                    <a:ln>
                      <a:noFill/>
                    </a:ln>
                  </pic:spPr>
                </pic:pic>
              </a:graphicData>
            </a:graphic>
          </wp:inline>
        </w:drawing>
      </w:r>
    </w:p>
    <w:p w14:paraId="763BB5D7">
      <w:pPr>
        <w:pStyle w:val="4"/>
        <w:bidi w:val="0"/>
        <w:outlineLvl w:val="1"/>
        <w:rPr>
          <w:rFonts w:hint="eastAsia" w:ascii="黑体" w:hAnsi="黑体" w:eastAsia="黑体" w:cs="黑体"/>
          <w:lang w:val="en-US" w:eastAsia="zh-CN"/>
        </w:rPr>
      </w:pPr>
      <w:bookmarkStart w:id="18" w:name="_Toc26676"/>
      <w:r>
        <w:rPr>
          <w:rFonts w:hint="eastAsia" w:ascii="黑体" w:hAnsi="黑体" w:eastAsia="黑体" w:cs="黑体"/>
          <w:lang w:val="en-US" w:eastAsia="zh-CN"/>
        </w:rPr>
        <w:t>2.3解密</w:t>
      </w:r>
      <w:bookmarkEnd w:id="18"/>
    </w:p>
    <w:p w14:paraId="16CB5EE6">
      <w:pPr>
        <w:spacing w:line="360" w:lineRule="auto"/>
        <w:rPr>
          <w:rFonts w:hint="eastAsia" w:ascii="仿宋_GB2312" w:hAnsi="仿宋_GB2312" w:eastAsia="仿宋_GB2312" w:cs="仿宋_GB2312"/>
          <w:b/>
          <w:bCs/>
          <w:color w:val="C00000"/>
          <w:sz w:val="32"/>
          <w:szCs w:val="32"/>
          <w:lang w:val="en-US" w:eastAsia="zh-CN"/>
        </w:rPr>
      </w:pPr>
      <w:r>
        <w:rPr>
          <w:rFonts w:hint="eastAsia" w:ascii="仿宋_GB2312" w:hAnsi="仿宋_GB2312" w:eastAsia="仿宋_GB2312" w:cs="仿宋_GB2312"/>
          <w:b/>
          <w:bCs/>
          <w:color w:val="C00000"/>
          <w:sz w:val="32"/>
          <w:szCs w:val="32"/>
          <w:lang w:val="en-US" w:eastAsia="zh-CN"/>
        </w:rPr>
        <w:t>温馨提示：</w:t>
      </w:r>
    </w:p>
    <w:p w14:paraId="2E523464">
      <w:pPr>
        <w:spacing w:line="36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C00000"/>
          <w:sz w:val="32"/>
          <w:szCs w:val="32"/>
          <w:lang w:val="en-US" w:eastAsia="zh-CN"/>
        </w:rPr>
        <w:t>在规定时间内未报价，在规定时间内未解密，则视为自动放弃入围资格</w:t>
      </w:r>
      <w:r>
        <w:rPr>
          <w:rFonts w:hint="eastAsia" w:ascii="仿宋_GB2312" w:hAnsi="仿宋_GB2312" w:eastAsia="仿宋_GB2312" w:cs="仿宋_GB2312"/>
          <w:b/>
          <w:bCs/>
          <w:sz w:val="32"/>
          <w:szCs w:val="32"/>
          <w:lang w:val="en-US" w:eastAsia="zh-CN"/>
        </w:rPr>
        <w:t>。</w:t>
      </w:r>
    </w:p>
    <w:p w14:paraId="1A61A7E3">
      <w:pPr>
        <w:spacing w:line="360" w:lineRule="auto"/>
        <w:rPr>
          <w:rFonts w:ascii="宋体" w:hAnsi="宋体" w:eastAsia="宋体" w:cs="宋体"/>
          <w:sz w:val="24"/>
          <w:szCs w:val="24"/>
        </w:rPr>
      </w:pPr>
      <w:r>
        <w:rPr>
          <w:rFonts w:hint="eastAsia" w:ascii="仿宋_GB2312" w:hAnsi="仿宋_GB2312" w:eastAsia="仿宋_GB2312" w:cs="仿宋_GB2312"/>
          <w:sz w:val="32"/>
          <w:szCs w:val="32"/>
          <w:lang w:val="en-US" w:eastAsia="zh-CN"/>
        </w:rPr>
        <w:t>到解密时间时，点击列表右上方【解密】按钮出现输入报价解密密码弹窗，输入密码后产品报价解密，如下图；</w:t>
      </w:r>
    </w:p>
    <w:p w14:paraId="2A894A79">
      <w:pPr>
        <w:rPr>
          <w:rFonts w:ascii="宋体" w:hAnsi="宋体" w:eastAsia="宋体" w:cs="宋体"/>
          <w:sz w:val="24"/>
          <w:szCs w:val="24"/>
        </w:rPr>
      </w:pPr>
      <w:r>
        <w:drawing>
          <wp:inline distT="0" distB="0" distL="114300" distR="114300">
            <wp:extent cx="5274310" cy="1845945"/>
            <wp:effectExtent l="0" t="0" r="2540" b="190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7"/>
                    <a:stretch>
                      <a:fillRect/>
                    </a:stretch>
                  </pic:blipFill>
                  <pic:spPr>
                    <a:xfrm>
                      <a:off x="0" y="0"/>
                      <a:ext cx="5274310" cy="1845945"/>
                    </a:xfrm>
                    <a:prstGeom prst="rect">
                      <a:avLst/>
                    </a:prstGeom>
                    <a:noFill/>
                    <a:ln>
                      <a:noFill/>
                    </a:ln>
                  </pic:spPr>
                </pic:pic>
              </a:graphicData>
            </a:graphic>
          </wp:inline>
        </w:drawing>
      </w:r>
    </w:p>
    <w:p w14:paraId="0CA6A9D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解密完成，如下图；</w:t>
      </w:r>
    </w:p>
    <w:p w14:paraId="73652F02">
      <w:pPr>
        <w:rPr>
          <w:rFonts w:ascii="宋体" w:hAnsi="宋体" w:eastAsia="宋体" w:cs="宋体"/>
          <w:sz w:val="24"/>
          <w:szCs w:val="24"/>
        </w:rPr>
      </w:pPr>
      <w:r>
        <w:drawing>
          <wp:inline distT="0" distB="0" distL="114300" distR="114300">
            <wp:extent cx="5256530" cy="1890395"/>
            <wp:effectExtent l="0" t="0" r="1270" b="508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18"/>
                    <a:stretch>
                      <a:fillRect/>
                    </a:stretch>
                  </pic:blipFill>
                  <pic:spPr>
                    <a:xfrm>
                      <a:off x="0" y="0"/>
                      <a:ext cx="5256530" cy="1890395"/>
                    </a:xfrm>
                    <a:prstGeom prst="rect">
                      <a:avLst/>
                    </a:prstGeom>
                    <a:noFill/>
                    <a:ln>
                      <a:noFill/>
                    </a:ln>
                  </pic:spPr>
                </pic:pic>
              </a:graphicData>
            </a:graphic>
          </wp:inline>
        </w:drawing>
      </w:r>
    </w:p>
    <w:p w14:paraId="7511B205">
      <w:pPr>
        <w:pStyle w:val="4"/>
        <w:bidi w:val="0"/>
        <w:outlineLvl w:val="1"/>
        <w:rPr>
          <w:rFonts w:hint="eastAsia" w:ascii="黑体" w:hAnsi="黑体" w:eastAsia="黑体" w:cs="黑体"/>
          <w:lang w:val="en-US" w:eastAsia="zh-CN"/>
        </w:rPr>
      </w:pPr>
      <w:bookmarkStart w:id="19" w:name="_Toc3256"/>
      <w:r>
        <w:rPr>
          <w:rFonts w:hint="eastAsia" w:ascii="黑体" w:hAnsi="黑体" w:eastAsia="黑体" w:cs="黑体"/>
          <w:lang w:val="en-US" w:eastAsia="zh-CN"/>
        </w:rPr>
        <w:t>2.4产品第二轮报价</w:t>
      </w:r>
      <w:bookmarkEnd w:id="19"/>
    </w:p>
    <w:p w14:paraId="4B586822">
      <w:pPr>
        <w:spacing w:line="360" w:lineRule="auto"/>
        <w:rPr>
          <w:rFonts w:hint="eastAsia" w:ascii="仿宋_GB2312" w:hAnsi="仿宋_GB2312" w:eastAsia="仿宋_GB2312" w:cs="仿宋_GB2312"/>
          <w:b/>
          <w:bCs/>
          <w:color w:val="C00000"/>
          <w:sz w:val="32"/>
          <w:szCs w:val="32"/>
          <w:lang w:val="en-US" w:eastAsia="zh-CN"/>
        </w:rPr>
      </w:pPr>
      <w:r>
        <w:rPr>
          <w:rFonts w:hint="eastAsia" w:ascii="仿宋_GB2312" w:hAnsi="仿宋_GB2312" w:eastAsia="仿宋_GB2312" w:cs="仿宋_GB2312"/>
          <w:b/>
          <w:bCs/>
          <w:color w:val="C00000"/>
          <w:sz w:val="32"/>
          <w:szCs w:val="32"/>
          <w:lang w:val="en-US" w:eastAsia="zh-CN"/>
        </w:rPr>
        <w:t>温馨提示：</w:t>
      </w:r>
    </w:p>
    <w:p w14:paraId="0C16CF44">
      <w:pPr>
        <w:numPr>
          <w:ilvl w:val="0"/>
          <w:numId w:val="2"/>
        </w:numPr>
        <w:spacing w:line="360" w:lineRule="auto"/>
        <w:rPr>
          <w:rFonts w:hint="eastAsia" w:ascii="仿宋_GB2312" w:hAnsi="仿宋_GB2312" w:eastAsia="仿宋_GB2312" w:cs="仿宋_GB2312"/>
          <w:b/>
          <w:bCs/>
          <w:color w:val="C00000"/>
          <w:sz w:val="32"/>
          <w:szCs w:val="32"/>
          <w:lang w:val="en-US" w:eastAsia="zh-CN"/>
        </w:rPr>
      </w:pPr>
      <w:r>
        <w:rPr>
          <w:rFonts w:hint="eastAsia" w:ascii="仿宋_GB2312" w:hAnsi="仿宋_GB2312" w:eastAsia="仿宋_GB2312" w:cs="仿宋_GB2312"/>
          <w:b/>
          <w:bCs/>
          <w:color w:val="C00000"/>
          <w:sz w:val="32"/>
          <w:szCs w:val="32"/>
          <w:lang w:val="en-US" w:eastAsia="zh-CN"/>
        </w:rPr>
        <w:t>在规定时间内未报价，则视为自动放弃入选资格。</w:t>
      </w:r>
    </w:p>
    <w:p w14:paraId="42119141">
      <w:pPr>
        <w:numPr>
          <w:ilvl w:val="0"/>
          <w:numId w:val="2"/>
        </w:numPr>
        <w:spacing w:line="360" w:lineRule="auto"/>
        <w:rPr>
          <w:rFonts w:hint="eastAsia" w:ascii="仿宋_GB2312" w:hAnsi="仿宋_GB2312" w:eastAsia="仿宋_GB2312" w:cs="仿宋_GB2312"/>
          <w:b/>
          <w:bCs/>
          <w:color w:val="C00000"/>
          <w:sz w:val="32"/>
          <w:szCs w:val="32"/>
          <w:lang w:val="en-US" w:eastAsia="zh-CN"/>
        </w:rPr>
      </w:pPr>
      <w:r>
        <w:rPr>
          <w:rFonts w:hint="eastAsia" w:ascii="仿宋_GB2312" w:hAnsi="仿宋_GB2312" w:eastAsia="仿宋_GB2312" w:cs="仿宋_GB2312"/>
          <w:b/>
          <w:bCs/>
          <w:color w:val="C00000"/>
          <w:sz w:val="32"/>
          <w:szCs w:val="32"/>
          <w:lang w:val="en-US" w:eastAsia="zh-CN"/>
        </w:rPr>
        <w:t>第二轮报价须不高于首轮报价最高值及最低有效报价，超过的视为无效报价</w:t>
      </w:r>
    </w:p>
    <w:p w14:paraId="0FA23ECD">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规定时间内操作报价，报价保留小数点后4位。</w:t>
      </w:r>
    </w:p>
    <w:p w14:paraId="3ED74395">
      <w:pP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点击操作列的【第二轮报价】按钮，页面弹出报价弹窗，弹窗内填写第二轮报价价格和第二轮报价理由，点击确定即可完成第二轮报价，如下图；</w:t>
      </w:r>
    </w:p>
    <w:p w14:paraId="5800E528">
      <w:r>
        <w:drawing>
          <wp:inline distT="0" distB="0" distL="114300" distR="114300">
            <wp:extent cx="5258435" cy="1842135"/>
            <wp:effectExtent l="0" t="0" r="8890" b="5715"/>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19"/>
                    <a:stretch>
                      <a:fillRect/>
                    </a:stretch>
                  </pic:blipFill>
                  <pic:spPr>
                    <a:xfrm>
                      <a:off x="0" y="0"/>
                      <a:ext cx="5258435" cy="1842135"/>
                    </a:xfrm>
                    <a:prstGeom prst="rect">
                      <a:avLst/>
                    </a:prstGeom>
                    <a:noFill/>
                    <a:ln>
                      <a:noFill/>
                    </a:ln>
                  </pic:spPr>
                </pic:pic>
              </a:graphicData>
            </a:graphic>
          </wp:inline>
        </w:drawing>
      </w:r>
    </w:p>
    <w:p w14:paraId="448870E2">
      <w:pPr>
        <w:rPr>
          <w:rFonts w:hint="eastAsia"/>
          <w:lang w:val="en-US" w:eastAsia="zh-CN"/>
        </w:rPr>
      </w:pPr>
      <w:r>
        <w:drawing>
          <wp:inline distT="0" distB="0" distL="114300" distR="114300">
            <wp:extent cx="5268595" cy="1463040"/>
            <wp:effectExtent l="0" t="0" r="8255" b="3810"/>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20"/>
                    <a:stretch>
                      <a:fillRect/>
                    </a:stretch>
                  </pic:blipFill>
                  <pic:spPr>
                    <a:xfrm>
                      <a:off x="0" y="0"/>
                      <a:ext cx="5268595" cy="1463040"/>
                    </a:xfrm>
                    <a:prstGeom prst="rect">
                      <a:avLst/>
                    </a:prstGeom>
                    <a:noFill/>
                    <a:ln>
                      <a:noFill/>
                    </a:ln>
                  </pic:spPr>
                </pic:pic>
              </a:graphicData>
            </a:graphic>
          </wp:inline>
        </w:drawing>
      </w:r>
    </w:p>
    <w:p w14:paraId="7C0C1501">
      <w:pPr>
        <w:pStyle w:val="4"/>
        <w:bidi w:val="0"/>
        <w:outlineLvl w:val="1"/>
        <w:rPr>
          <w:rFonts w:hint="eastAsia" w:ascii="黑体" w:hAnsi="黑体" w:eastAsia="黑体" w:cs="黑体"/>
          <w:lang w:val="en-US" w:eastAsia="zh-CN"/>
        </w:rPr>
      </w:pPr>
      <w:bookmarkStart w:id="20" w:name="_Toc4797"/>
      <w:r>
        <w:rPr>
          <w:rFonts w:hint="eastAsia" w:ascii="黑体" w:hAnsi="黑体" w:eastAsia="黑体" w:cs="黑体"/>
          <w:lang w:val="en-US" w:eastAsia="zh-CN"/>
        </w:rPr>
        <w:t>2.5拟中选产品名单</w:t>
      </w:r>
      <w:bookmarkEnd w:id="20"/>
    </w:p>
    <w:p w14:paraId="67805647">
      <w:pPr>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用户可在该页面查看拟中选产品名单</w:t>
      </w:r>
    </w:p>
    <w:p w14:paraId="468C024A">
      <w:pPr>
        <w:jc w:val="center"/>
        <w:rPr>
          <w:rFonts w:hint="default" w:ascii="宋体" w:hAnsi="宋体" w:eastAsia="宋体" w:cs="宋体"/>
          <w:sz w:val="24"/>
          <w:szCs w:val="24"/>
          <w:lang w:val="en-US" w:eastAsia="zh-CN"/>
        </w:rPr>
      </w:pPr>
      <w:r>
        <w:drawing>
          <wp:inline distT="0" distB="0" distL="114300" distR="114300">
            <wp:extent cx="5269865" cy="1873250"/>
            <wp:effectExtent l="0" t="0" r="6985" b="3175"/>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21"/>
                    <a:stretch>
                      <a:fillRect/>
                    </a:stretch>
                  </pic:blipFill>
                  <pic:spPr>
                    <a:xfrm>
                      <a:off x="0" y="0"/>
                      <a:ext cx="5269865" cy="1873250"/>
                    </a:xfrm>
                    <a:prstGeom prst="rect">
                      <a:avLst/>
                    </a:prstGeom>
                    <a:noFill/>
                    <a:ln>
                      <a:noFill/>
                    </a:ln>
                  </pic:spPr>
                </pic:pic>
              </a:graphicData>
            </a:graphic>
          </wp:inline>
        </w:drawing>
      </w:r>
    </w:p>
    <w:p w14:paraId="3B32896A"/>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972E549-EEAB-478D-8BA3-741BD8133A1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5D22660-6BF9-47B8-BF19-C6F7D57A37F4}"/>
  </w:font>
  <w:font w:name="仿宋_GB2312">
    <w:panose1 w:val="02010609030101010101"/>
    <w:charset w:val="86"/>
    <w:family w:val="auto"/>
    <w:pitch w:val="default"/>
    <w:sig w:usb0="00000001" w:usb1="080E0000" w:usb2="00000000" w:usb3="00000000" w:csb0="00040000" w:csb1="00000000"/>
    <w:embedRegular r:id="rId3" w:fontKey="{E99A62CA-3BCF-4C86-9DFD-BA6565DBAFD9}"/>
  </w:font>
  <w:font w:name="方正小标宋简体">
    <w:panose1 w:val="02000000000000000000"/>
    <w:charset w:val="86"/>
    <w:family w:val="auto"/>
    <w:pitch w:val="default"/>
    <w:sig w:usb0="A00002BF" w:usb1="184F6CFA" w:usb2="00000012" w:usb3="00000000" w:csb0="00040001" w:csb1="00000000"/>
    <w:embedRegular r:id="rId4" w:fontKey="{0544E463-9F73-417A-9845-D480DFC4738B}"/>
  </w:font>
  <w:font w:name="楷体_GB2312">
    <w:panose1 w:val="02010609030101010101"/>
    <w:charset w:val="86"/>
    <w:family w:val="auto"/>
    <w:pitch w:val="default"/>
    <w:sig w:usb0="00000001" w:usb1="080E0000" w:usb2="00000000" w:usb3="00000000" w:csb0="00040000" w:csb1="00000000"/>
    <w:embedRegular r:id="rId5" w:fontKey="{B0E792E2-6BF8-440E-BFFE-DF6E44E23300}"/>
  </w:font>
  <w:font w:name="方正仿宋_GB2312">
    <w:panose1 w:val="02000000000000000000"/>
    <w:charset w:val="86"/>
    <w:family w:val="auto"/>
    <w:pitch w:val="default"/>
    <w:sig w:usb0="A00002BF" w:usb1="184F6CFA" w:usb2="00000012" w:usb3="00000000" w:csb0="00040001" w:csb1="00000000"/>
    <w:embedRegular r:id="rId6" w:fontKey="{6D58B7FB-5839-4543-828B-5A5C350A85B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78576">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717964">
                          <w:pPr>
                            <w:pStyle w:val="6"/>
                          </w:pPr>
                          <w:r>
                            <w:t xml:space="preserve">第 </w:t>
                          </w:r>
                          <w:r>
                            <w:fldChar w:fldCharType="begin"/>
                          </w:r>
                          <w:r>
                            <w:instrText xml:space="preserve"> PAGE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4717964">
                    <w:pPr>
                      <w:pStyle w:val="6"/>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9837D4"/>
    <w:multiLevelType w:val="singleLevel"/>
    <w:tmpl w:val="9C9837D4"/>
    <w:lvl w:ilvl="0" w:tentative="0">
      <w:start w:val="1"/>
      <w:numFmt w:val="decimal"/>
      <w:lvlText w:val="%1."/>
      <w:lvlJc w:val="left"/>
      <w:pPr>
        <w:tabs>
          <w:tab w:val="left" w:pos="312"/>
        </w:tabs>
      </w:pPr>
    </w:lvl>
  </w:abstractNum>
  <w:abstractNum w:abstractNumId="1">
    <w:nsid w:val="E9DF4883"/>
    <w:multiLevelType w:val="singleLevel"/>
    <w:tmpl w:val="E9DF4883"/>
    <w:lvl w:ilvl="0" w:tentative="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9588A"/>
    <w:rsid w:val="4FEF4D35"/>
    <w:rsid w:val="5B516E1D"/>
    <w:rsid w:val="619318E5"/>
    <w:rsid w:val="65FF07B9"/>
    <w:rsid w:val="6AEA4596"/>
    <w:rsid w:val="7BF9588A"/>
    <w:rsid w:val="7F5E3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caption"/>
    <w:basedOn w:val="1"/>
    <w:next w:val="1"/>
    <w:unhideWhenUsed/>
    <w:qFormat/>
    <w:uiPriority w:val="0"/>
    <w:rPr>
      <w:rFonts w:ascii="Arial" w:hAnsi="Arial" w:eastAsia="黑体"/>
      <w:sz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toc 1"/>
    <w:basedOn w:val="1"/>
    <w:next w:val="1"/>
    <w:uiPriority w:val="0"/>
  </w:style>
  <w:style w:type="paragraph" w:styleId="8">
    <w:name w:val="toc 2"/>
    <w:basedOn w:val="1"/>
    <w:next w:val="1"/>
    <w:qFormat/>
    <w:uiPriority w:val="0"/>
    <w:pPr>
      <w:ind w:left="420" w:leftChars="200"/>
    </w:pPr>
  </w:style>
  <w:style w:type="character" w:styleId="11">
    <w:name w:val="Hyperlink"/>
    <w:basedOn w:val="10"/>
    <w:qFormat/>
    <w:uiPriority w:val="0"/>
    <w:rPr>
      <w:color w:val="0000FF"/>
      <w:u w:val="single"/>
    </w:rPr>
  </w:style>
  <w:style w:type="paragraph" w:customStyle="1" w:styleId="12">
    <w:name w:val="WPSOffice手动目录 1"/>
    <w:qFormat/>
    <w:uiPriority w:val="0"/>
    <w:pPr>
      <w:ind w:leftChars="0"/>
    </w:pPr>
    <w:rPr>
      <w:rFonts w:ascii="Times New Roman" w:hAnsi="Times New Roman" w:eastAsia="宋体" w:cs="Times New Roman"/>
      <w:sz w:val="20"/>
      <w:szCs w:val="20"/>
    </w:rPr>
  </w:style>
  <w:style w:type="paragraph" w:customStyle="1" w:styleId="13">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7.jpe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975</Words>
  <Characters>1067</Characters>
  <Lines>0</Lines>
  <Paragraphs>0</Paragraphs>
  <TotalTime>5</TotalTime>
  <ScaleCrop>false</ScaleCrop>
  <LinksUpToDate>false</LinksUpToDate>
  <CharactersWithSpaces>1075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2026-07-29T07:29:00Z</dcterms:created>
  <dc:creator>昕风</dc:creator>
  <cp:lastModifiedBy>lenovo</cp:lastModifiedBy>
  <dcterms:modified xsi:type="dcterms:W3CDTF">2026-08-04T02:15:28Z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3C2B2D45D6714203AA08BB6251358ECA_11</vt:lpwstr>
  </property>
  <property fmtid="{D5CDD505-2E9C-101B-9397-08002B2CF9AE}" pid="4" name="KSOTemplateDocerSaveRecord">
    <vt:lpwstr>eyJoZGlkIjoiMzEwNTM5NzYwMDRjMzkwZTVkZjY2ODkwMGIxNGU0OTUiLCJ1c2VySWQiOiI0NjQ4MjU4NjcifQ==</vt:lpwstr>
  </property>
</Properties>
</file>