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6CFA24">
      <w:pPr>
        <w:pStyle w:val="2"/>
        <w:bidi w:val="0"/>
        <w:jc w:val="center"/>
        <w:outlineLvl w:val="9"/>
        <w:rPr>
          <w:rFonts w:hint="eastAsia" w:ascii="方正小标宋简体" w:hAnsi="方正小标宋简体" w:eastAsia="方正小标宋简体" w:cs="方正小标宋简体"/>
          <w:lang w:val="en-US" w:eastAsia="zh-CN"/>
        </w:rPr>
      </w:pPr>
    </w:p>
    <w:p w14:paraId="39B6924C">
      <w:pPr>
        <w:pStyle w:val="2"/>
        <w:bidi w:val="0"/>
        <w:jc w:val="center"/>
        <w:outlineLvl w:val="9"/>
        <w:rPr>
          <w:rFonts w:hint="eastAsia" w:ascii="方正小标宋简体" w:hAnsi="方正小标宋简体" w:eastAsia="方正小标宋简体" w:cs="方正小标宋简体"/>
          <w:lang w:val="en-US" w:eastAsia="zh-CN"/>
        </w:rPr>
      </w:pPr>
      <w:r>
        <w:rPr>
          <w:rFonts w:hint="eastAsia" w:ascii="方正小标宋简体" w:hAnsi="方正小标宋简体" w:eastAsia="方正小标宋简体" w:cs="方正小标宋简体"/>
          <w:lang w:val="en-US" w:eastAsia="zh-CN"/>
        </w:rPr>
        <w:t>甘肃省定西市市际联盟中药饮片集中带量</w:t>
      </w:r>
      <w:bookmarkStart w:id="0" w:name="_Toc25978"/>
      <w:bookmarkStart w:id="1" w:name="_Toc13706"/>
      <w:r>
        <w:rPr>
          <w:rFonts w:hint="eastAsia" w:ascii="方正小标宋简体" w:hAnsi="方正小标宋简体" w:eastAsia="方正小标宋简体" w:cs="方正小标宋简体"/>
          <w:lang w:val="en-US" w:eastAsia="zh-CN"/>
        </w:rPr>
        <w:t>采购产品申报操作手册</w:t>
      </w:r>
      <w:bookmarkEnd w:id="0"/>
      <w:bookmarkEnd w:id="1"/>
    </w:p>
    <w:p w14:paraId="77A1543C">
      <w:pPr>
        <w:pStyle w:val="2"/>
        <w:bidi w:val="0"/>
        <w:jc w:val="center"/>
        <w:rPr>
          <w:rFonts w:hint="eastAsia" w:ascii="方正小标宋简体" w:hAnsi="方正小标宋简体" w:eastAsia="方正小标宋简体" w:cs="方正小标宋简体"/>
          <w:lang w:val="en-US" w:eastAsia="zh-CN"/>
        </w:rPr>
      </w:pPr>
      <w:bookmarkStart w:id="2" w:name="_Toc6019"/>
      <w:bookmarkStart w:id="3" w:name="_Toc15405"/>
      <w:bookmarkStart w:id="4" w:name="_Toc31094"/>
      <w:bookmarkStart w:id="5" w:name="_Toc24875"/>
      <w:r>
        <w:rPr>
          <w:rFonts w:hint="eastAsia" w:ascii="方正小标宋简体" w:hAnsi="方正小标宋简体" w:eastAsia="方正小标宋简体" w:cs="方正小标宋简体"/>
          <w:lang w:val="en-US" w:eastAsia="zh-CN"/>
        </w:rPr>
        <w:t>生产企业</w:t>
      </w:r>
      <w:bookmarkEnd w:id="2"/>
      <w:bookmarkEnd w:id="3"/>
      <w:bookmarkEnd w:id="4"/>
      <w:bookmarkEnd w:id="5"/>
    </w:p>
    <w:p w14:paraId="10196D4F">
      <w:pPr>
        <w:rPr>
          <w:rFonts w:hint="eastAsia"/>
          <w:lang w:val="en-US" w:eastAsia="zh-CN"/>
        </w:rPr>
      </w:pPr>
    </w:p>
    <w:p w14:paraId="58267CEB">
      <w:pPr>
        <w:rPr>
          <w:rFonts w:hint="eastAsia"/>
          <w:lang w:val="en-US" w:eastAsia="zh-CN"/>
        </w:rPr>
      </w:pPr>
    </w:p>
    <w:p w14:paraId="43556C4F">
      <w:pPr>
        <w:rPr>
          <w:rFonts w:hint="eastAsia"/>
          <w:lang w:val="en-US" w:eastAsia="zh-CN"/>
        </w:rPr>
      </w:pPr>
    </w:p>
    <w:p w14:paraId="7F3C91C2">
      <w:pPr>
        <w:rPr>
          <w:rFonts w:hint="eastAsia"/>
          <w:lang w:val="en-US" w:eastAsia="zh-CN"/>
        </w:rPr>
      </w:pPr>
    </w:p>
    <w:p w14:paraId="61F5CB2E">
      <w:pPr>
        <w:rPr>
          <w:rFonts w:hint="eastAsia"/>
          <w:lang w:val="en-US" w:eastAsia="zh-CN"/>
        </w:rPr>
      </w:pPr>
    </w:p>
    <w:p w14:paraId="4AB3D3D5">
      <w:pPr>
        <w:rPr>
          <w:rFonts w:hint="eastAsia"/>
          <w:lang w:val="en-US" w:eastAsia="zh-CN"/>
        </w:rPr>
      </w:pPr>
    </w:p>
    <w:p w14:paraId="6B7FD2AB">
      <w:pPr>
        <w:rPr>
          <w:rFonts w:hint="eastAsia"/>
          <w:lang w:val="en-US" w:eastAsia="zh-CN"/>
        </w:rPr>
      </w:pPr>
    </w:p>
    <w:p w14:paraId="4D7CF6B5">
      <w:pPr>
        <w:rPr>
          <w:rFonts w:hint="eastAsia"/>
          <w:lang w:val="en-US" w:eastAsia="zh-CN"/>
        </w:rPr>
      </w:pPr>
    </w:p>
    <w:p w14:paraId="7606D94E">
      <w:pPr>
        <w:rPr>
          <w:rFonts w:hint="eastAsia"/>
          <w:lang w:val="en-US" w:eastAsia="zh-CN"/>
        </w:rPr>
      </w:pPr>
    </w:p>
    <w:p w14:paraId="135D5497">
      <w:pPr>
        <w:rPr>
          <w:rFonts w:hint="eastAsia"/>
          <w:lang w:val="en-US" w:eastAsia="zh-CN"/>
        </w:rPr>
      </w:pPr>
    </w:p>
    <w:p w14:paraId="6AC19714">
      <w:pPr>
        <w:rPr>
          <w:rFonts w:hint="eastAsia"/>
          <w:lang w:val="en-US" w:eastAsia="zh-CN"/>
        </w:rPr>
      </w:pPr>
    </w:p>
    <w:p w14:paraId="51F34EF0">
      <w:pPr>
        <w:rPr>
          <w:rFonts w:hint="eastAsia"/>
          <w:lang w:val="en-US" w:eastAsia="zh-CN"/>
        </w:rPr>
      </w:pPr>
    </w:p>
    <w:p w14:paraId="1895DE00">
      <w:pPr>
        <w:rPr>
          <w:rFonts w:hint="eastAsia"/>
          <w:lang w:val="en-US" w:eastAsia="zh-CN"/>
        </w:rPr>
      </w:pPr>
    </w:p>
    <w:p w14:paraId="7D614911">
      <w:pPr>
        <w:rPr>
          <w:rFonts w:hint="eastAsia"/>
          <w:lang w:val="en-US" w:eastAsia="zh-CN"/>
        </w:rPr>
      </w:pPr>
    </w:p>
    <w:p w14:paraId="7EC15BE0">
      <w:pPr>
        <w:rPr>
          <w:rFonts w:hint="default"/>
          <w:lang w:val="en-US" w:eastAsia="zh-CN"/>
        </w:rPr>
      </w:pPr>
    </w:p>
    <w:p w14:paraId="3BF08D97">
      <w:pPr>
        <w:rPr>
          <w:rFonts w:hint="default"/>
          <w:lang w:val="en-US" w:eastAsia="zh-CN"/>
        </w:rPr>
      </w:pPr>
    </w:p>
    <w:p w14:paraId="47934A23">
      <w:pPr>
        <w:rPr>
          <w:rFonts w:hint="default"/>
          <w:lang w:val="en-US" w:eastAsia="zh-CN"/>
        </w:rPr>
      </w:pPr>
    </w:p>
    <w:p w14:paraId="28BA8052">
      <w:pPr>
        <w:bidi w:val="0"/>
        <w:rPr>
          <w:rFonts w:hint="default"/>
          <w:lang w:val="en-US" w:eastAsia="zh-CN"/>
        </w:rPr>
      </w:pPr>
    </w:p>
    <w:p w14:paraId="707F5671">
      <w:pPr>
        <w:rPr>
          <w:rFonts w:hint="default"/>
          <w:lang w:val="en-US" w:eastAsia="zh-CN"/>
        </w:rPr>
      </w:pPr>
    </w:p>
    <w:p w14:paraId="500B7586">
      <w:pPr>
        <w:rPr>
          <w:rFonts w:hint="default"/>
          <w:lang w:val="en-US" w:eastAsia="zh-CN"/>
        </w:rPr>
      </w:pPr>
    </w:p>
    <w:p w14:paraId="47A7E285">
      <w:pPr>
        <w:rPr>
          <w:rFonts w:hint="default"/>
          <w:lang w:val="en-US" w:eastAsia="zh-CN"/>
        </w:rPr>
      </w:pPr>
    </w:p>
    <w:p w14:paraId="24C46FF6">
      <w:pPr>
        <w:bidi w:val="0"/>
        <w:jc w:val="center"/>
        <w:rPr>
          <w:rFonts w:hint="eastAsia"/>
          <w:b/>
          <w:bCs/>
          <w:sz w:val="36"/>
          <w:szCs w:val="44"/>
          <w:lang w:val="en-US" w:eastAsia="zh-CN"/>
        </w:rPr>
      </w:pPr>
      <w:r>
        <w:rPr>
          <w:rFonts w:hint="eastAsia"/>
          <w:b/>
          <w:bCs/>
          <w:sz w:val="36"/>
          <w:szCs w:val="44"/>
          <w:lang w:val="en-US" w:eastAsia="zh-CN"/>
        </w:rPr>
        <w:t>2026年07月</w:t>
      </w:r>
    </w:p>
    <w:p w14:paraId="5E5017B3">
      <w:pPr>
        <w:bidi w:val="0"/>
        <w:jc w:val="center"/>
        <w:rPr>
          <w:rFonts w:hint="eastAsia"/>
          <w:b/>
          <w:bCs/>
          <w:sz w:val="36"/>
          <w:szCs w:val="44"/>
          <w:lang w:val="en-US" w:eastAsia="zh-CN"/>
        </w:rPr>
      </w:pPr>
    </w:p>
    <w:p w14:paraId="3EB1B1DB">
      <w:pPr>
        <w:bidi w:val="0"/>
        <w:jc w:val="center"/>
        <w:rPr>
          <w:rFonts w:hint="eastAsia"/>
          <w:b/>
          <w:bCs/>
          <w:sz w:val="36"/>
          <w:szCs w:val="44"/>
          <w:lang w:val="en-US" w:eastAsia="zh-CN"/>
        </w:rPr>
      </w:pPr>
    </w:p>
    <w:p w14:paraId="782AFBEB">
      <w:pPr>
        <w:bidi w:val="0"/>
        <w:jc w:val="center"/>
        <w:rPr>
          <w:rFonts w:hint="eastAsia"/>
          <w:b/>
          <w:bCs/>
          <w:sz w:val="36"/>
          <w:szCs w:val="44"/>
          <w:lang w:val="en-US" w:eastAsia="zh-CN"/>
        </w:rPr>
      </w:pPr>
    </w:p>
    <w:p w14:paraId="135DFCA8">
      <w:pPr>
        <w:rPr>
          <w:rFonts w:hint="eastAsia"/>
          <w:lang w:val="en-US" w:eastAsia="zh-CN"/>
        </w:rPr>
      </w:pPr>
    </w:p>
    <w:sdt>
      <w:sdtPr>
        <w:rPr>
          <w:rFonts w:hint="eastAsia" w:ascii="微软雅黑" w:hAnsi="微软雅黑" w:eastAsia="微软雅黑" w:cs="微软雅黑"/>
          <w:kern w:val="2"/>
          <w:sz w:val="32"/>
          <w:szCs w:val="40"/>
          <w:lang w:val="en-US" w:eastAsia="zh-CN" w:bidi="ar-SA"/>
        </w:rPr>
        <w:id w:val="147475681"/>
        <w15:color w:val="DBDBDB"/>
        <w:docPartObj>
          <w:docPartGallery w:val="Table of Contents"/>
          <w:docPartUnique/>
        </w:docPartObj>
      </w:sdtPr>
      <w:sdtEndPr>
        <w:rPr>
          <w:rFonts w:hint="eastAsia" w:asciiTheme="minorHAnsi" w:hAnsiTheme="minorHAnsi" w:eastAsiaTheme="minorEastAsia" w:cstheme="minorBidi"/>
          <w:bCs/>
          <w:kern w:val="2"/>
          <w:sz w:val="21"/>
          <w:szCs w:val="44"/>
          <w:lang w:val="en-US" w:eastAsia="zh-CN" w:bidi="ar-SA"/>
        </w:rPr>
      </w:sdtEndPr>
      <w:sdtContent>
        <w:p w14:paraId="0BAB1F44">
          <w:pPr>
            <w:spacing w:before="0" w:beforeLines="0" w:after="0" w:afterLines="0" w:line="240" w:lineRule="auto"/>
            <w:ind w:left="0" w:leftChars="0" w:right="0" w:rightChars="0" w:firstLine="0" w:firstLineChars="0"/>
            <w:jc w:val="center"/>
            <w:rPr>
              <w:rFonts w:hint="eastAsia" w:ascii="微软雅黑" w:hAnsi="微软雅黑" w:eastAsia="微软雅黑" w:cs="微软雅黑"/>
              <w:kern w:val="2"/>
              <w:sz w:val="32"/>
              <w:szCs w:val="40"/>
              <w:lang w:val="en-US" w:eastAsia="zh-CN" w:bidi="ar-SA"/>
            </w:rPr>
          </w:pPr>
        </w:p>
        <w:p w14:paraId="7B9C55F8">
          <w:pPr>
            <w:spacing w:before="0" w:beforeLines="0" w:after="0" w:afterLines="0" w:line="240" w:lineRule="auto"/>
            <w:ind w:left="0" w:leftChars="0" w:right="0" w:rightChars="0" w:firstLine="0" w:firstLineChars="0"/>
            <w:jc w:val="center"/>
            <w:rPr>
              <w:rFonts w:hint="eastAsia" w:ascii="微软雅黑" w:hAnsi="微软雅黑" w:eastAsia="微软雅黑" w:cs="微软雅黑"/>
              <w:sz w:val="32"/>
              <w:szCs w:val="40"/>
            </w:rPr>
          </w:pPr>
          <w:r>
            <w:rPr>
              <w:rFonts w:hint="eastAsia" w:ascii="微软雅黑" w:hAnsi="微软雅黑" w:eastAsia="微软雅黑" w:cs="微软雅黑"/>
              <w:sz w:val="32"/>
              <w:szCs w:val="40"/>
            </w:rPr>
            <w:t>目录</w:t>
          </w:r>
        </w:p>
        <w:p w14:paraId="377684F5">
          <w:pPr>
            <w:spacing w:before="0" w:beforeLines="0" w:after="0" w:afterLines="0" w:line="240" w:lineRule="auto"/>
            <w:ind w:left="0" w:leftChars="0" w:right="0" w:rightChars="0" w:firstLine="0" w:firstLineChars="0"/>
            <w:jc w:val="center"/>
            <w:rPr>
              <w:rFonts w:hint="eastAsia" w:ascii="微软雅黑" w:hAnsi="微软雅黑" w:eastAsia="微软雅黑" w:cs="微软雅黑"/>
              <w:sz w:val="32"/>
              <w:szCs w:val="40"/>
            </w:rPr>
          </w:pPr>
        </w:p>
        <w:p w14:paraId="2DA23EF2">
          <w:pPr>
            <w:pStyle w:val="9"/>
            <w:tabs>
              <w:tab w:val="right" w:leader="dot" w:pos="8306"/>
            </w:tabs>
            <w:spacing w:line="480" w:lineRule="auto"/>
            <w:rPr>
              <w:sz w:val="24"/>
              <w:szCs w:val="32"/>
            </w:rPr>
          </w:pPr>
          <w:r>
            <w:rPr>
              <w:rFonts w:hint="eastAsia"/>
              <w:b/>
              <w:bCs/>
              <w:sz w:val="36"/>
              <w:szCs w:val="44"/>
              <w:lang w:val="en-US" w:eastAsia="zh-CN"/>
            </w:rPr>
            <w:fldChar w:fldCharType="begin"/>
          </w:r>
          <w:r>
            <w:rPr>
              <w:rFonts w:hint="eastAsia"/>
              <w:b/>
              <w:bCs/>
              <w:sz w:val="36"/>
              <w:szCs w:val="44"/>
              <w:lang w:val="en-US" w:eastAsia="zh-CN"/>
            </w:rPr>
            <w:instrText xml:space="preserve">TOC \o "1-2" \h \u </w:instrText>
          </w:r>
          <w:r>
            <w:rPr>
              <w:rFonts w:hint="eastAsia"/>
              <w:b/>
              <w:bCs/>
              <w:sz w:val="36"/>
              <w:szCs w:val="44"/>
              <w:lang w:val="en-US" w:eastAsia="zh-CN"/>
            </w:rPr>
            <w:fldChar w:fldCharType="separate"/>
          </w:r>
          <w:r>
            <w:rPr>
              <w:rFonts w:hint="eastAsia"/>
              <w:bCs/>
              <w:sz w:val="24"/>
              <w:szCs w:val="52"/>
              <w:lang w:val="en-US" w:eastAsia="zh-CN"/>
            </w:rPr>
            <w:fldChar w:fldCharType="begin"/>
          </w:r>
          <w:r>
            <w:rPr>
              <w:rFonts w:hint="eastAsia"/>
              <w:bCs/>
              <w:sz w:val="24"/>
              <w:szCs w:val="52"/>
              <w:lang w:val="en-US" w:eastAsia="zh-CN"/>
            </w:rPr>
            <w:instrText xml:space="preserve"> HYPERLINK \l _Toc26287 </w:instrText>
          </w:r>
          <w:r>
            <w:rPr>
              <w:rFonts w:hint="eastAsia"/>
              <w:bCs/>
              <w:sz w:val="24"/>
              <w:szCs w:val="52"/>
              <w:lang w:val="en-US" w:eastAsia="zh-CN"/>
            </w:rPr>
            <w:fldChar w:fldCharType="separate"/>
          </w:r>
          <w:r>
            <w:rPr>
              <w:rFonts w:hint="eastAsia" w:ascii="方正小标宋简体" w:hAnsi="方正小标宋简体" w:eastAsia="方正小标宋简体" w:cs="方正小标宋简体"/>
              <w:sz w:val="24"/>
              <w:szCs w:val="32"/>
              <w:lang w:val="en-US" w:eastAsia="zh-CN"/>
            </w:rPr>
            <w:t>第一章 用户登录</w:t>
          </w:r>
          <w:r>
            <w:rPr>
              <w:sz w:val="24"/>
              <w:szCs w:val="32"/>
            </w:rPr>
            <w:tab/>
          </w:r>
          <w:r>
            <w:rPr>
              <w:sz w:val="24"/>
              <w:szCs w:val="32"/>
            </w:rPr>
            <w:fldChar w:fldCharType="begin"/>
          </w:r>
          <w:r>
            <w:rPr>
              <w:sz w:val="24"/>
              <w:szCs w:val="32"/>
            </w:rPr>
            <w:instrText xml:space="preserve"> PAGEREF _Toc26287 \h </w:instrText>
          </w:r>
          <w:r>
            <w:rPr>
              <w:sz w:val="24"/>
              <w:szCs w:val="32"/>
            </w:rPr>
            <w:fldChar w:fldCharType="separate"/>
          </w:r>
          <w:r>
            <w:rPr>
              <w:sz w:val="24"/>
              <w:szCs w:val="32"/>
            </w:rPr>
            <w:t>1</w:t>
          </w:r>
          <w:r>
            <w:rPr>
              <w:sz w:val="24"/>
              <w:szCs w:val="32"/>
            </w:rPr>
            <w:fldChar w:fldCharType="end"/>
          </w:r>
          <w:r>
            <w:rPr>
              <w:rFonts w:hint="eastAsia"/>
              <w:bCs/>
              <w:sz w:val="24"/>
              <w:szCs w:val="52"/>
              <w:lang w:val="en-US" w:eastAsia="zh-CN"/>
            </w:rPr>
            <w:fldChar w:fldCharType="end"/>
          </w:r>
        </w:p>
        <w:p w14:paraId="3C690DBE">
          <w:pPr>
            <w:pStyle w:val="10"/>
            <w:tabs>
              <w:tab w:val="right" w:leader="dot" w:pos="8306"/>
            </w:tabs>
            <w:spacing w:line="480" w:lineRule="auto"/>
            <w:rPr>
              <w:sz w:val="24"/>
              <w:szCs w:val="32"/>
            </w:rPr>
          </w:pPr>
          <w:r>
            <w:rPr>
              <w:rFonts w:hint="eastAsia"/>
              <w:bCs/>
              <w:sz w:val="24"/>
              <w:szCs w:val="52"/>
              <w:lang w:val="en-US" w:eastAsia="zh-CN"/>
            </w:rPr>
            <w:fldChar w:fldCharType="begin"/>
          </w:r>
          <w:r>
            <w:rPr>
              <w:rFonts w:hint="eastAsia"/>
              <w:bCs/>
              <w:sz w:val="24"/>
              <w:szCs w:val="52"/>
              <w:lang w:val="en-US" w:eastAsia="zh-CN"/>
            </w:rPr>
            <w:instrText xml:space="preserve"> HYPERLINK \l _Toc15350 </w:instrText>
          </w:r>
          <w:r>
            <w:rPr>
              <w:rFonts w:hint="eastAsia"/>
              <w:bCs/>
              <w:sz w:val="24"/>
              <w:szCs w:val="52"/>
              <w:lang w:val="en-US" w:eastAsia="zh-CN"/>
            </w:rPr>
            <w:fldChar w:fldCharType="separate"/>
          </w:r>
          <w:r>
            <w:rPr>
              <w:rFonts w:hint="eastAsia" w:ascii="黑体" w:hAnsi="黑体" w:eastAsia="黑体" w:cs="黑体"/>
              <w:sz w:val="24"/>
              <w:szCs w:val="40"/>
              <w:lang w:val="en-US" w:eastAsia="zh-CN"/>
            </w:rPr>
            <w:t>1.1用户登录</w:t>
          </w:r>
          <w:r>
            <w:rPr>
              <w:sz w:val="24"/>
              <w:szCs w:val="32"/>
            </w:rPr>
            <w:tab/>
          </w:r>
          <w:r>
            <w:rPr>
              <w:sz w:val="24"/>
              <w:szCs w:val="32"/>
            </w:rPr>
            <w:fldChar w:fldCharType="begin"/>
          </w:r>
          <w:r>
            <w:rPr>
              <w:sz w:val="24"/>
              <w:szCs w:val="32"/>
            </w:rPr>
            <w:instrText xml:space="preserve"> PAGEREF _Toc15350 \h </w:instrText>
          </w:r>
          <w:r>
            <w:rPr>
              <w:sz w:val="24"/>
              <w:szCs w:val="32"/>
            </w:rPr>
            <w:fldChar w:fldCharType="separate"/>
          </w:r>
          <w:r>
            <w:rPr>
              <w:sz w:val="24"/>
              <w:szCs w:val="32"/>
            </w:rPr>
            <w:t>1</w:t>
          </w:r>
          <w:r>
            <w:rPr>
              <w:sz w:val="24"/>
              <w:szCs w:val="32"/>
            </w:rPr>
            <w:fldChar w:fldCharType="end"/>
          </w:r>
          <w:r>
            <w:rPr>
              <w:rFonts w:hint="eastAsia"/>
              <w:bCs/>
              <w:sz w:val="24"/>
              <w:szCs w:val="52"/>
              <w:lang w:val="en-US" w:eastAsia="zh-CN"/>
            </w:rPr>
            <w:fldChar w:fldCharType="end"/>
          </w:r>
        </w:p>
        <w:p w14:paraId="0898EDD8">
          <w:pPr>
            <w:pStyle w:val="9"/>
            <w:tabs>
              <w:tab w:val="right" w:leader="dot" w:pos="8306"/>
            </w:tabs>
            <w:spacing w:line="480" w:lineRule="auto"/>
            <w:rPr>
              <w:sz w:val="24"/>
              <w:szCs w:val="32"/>
            </w:rPr>
          </w:pPr>
          <w:r>
            <w:rPr>
              <w:rFonts w:hint="eastAsia"/>
              <w:bCs/>
              <w:sz w:val="24"/>
              <w:szCs w:val="52"/>
              <w:lang w:val="en-US" w:eastAsia="zh-CN"/>
            </w:rPr>
            <w:fldChar w:fldCharType="begin"/>
          </w:r>
          <w:r>
            <w:rPr>
              <w:rFonts w:hint="eastAsia"/>
              <w:bCs/>
              <w:sz w:val="24"/>
              <w:szCs w:val="52"/>
              <w:lang w:val="en-US" w:eastAsia="zh-CN"/>
            </w:rPr>
            <w:instrText xml:space="preserve"> HYPERLINK \l _Toc205 </w:instrText>
          </w:r>
          <w:r>
            <w:rPr>
              <w:rFonts w:hint="eastAsia"/>
              <w:bCs/>
              <w:sz w:val="24"/>
              <w:szCs w:val="52"/>
              <w:lang w:val="en-US" w:eastAsia="zh-CN"/>
            </w:rPr>
            <w:fldChar w:fldCharType="separate"/>
          </w:r>
          <w:r>
            <w:rPr>
              <w:rFonts w:hint="eastAsia" w:ascii="方正小标宋简体" w:hAnsi="方正小标宋简体" w:eastAsia="方正小标宋简体" w:cs="方正小标宋简体"/>
              <w:sz w:val="24"/>
              <w:szCs w:val="32"/>
              <w:lang w:val="en-US" w:eastAsia="zh-CN"/>
            </w:rPr>
            <w:t>第二章 定西市中药饮片带量采购</w:t>
          </w:r>
          <w:r>
            <w:rPr>
              <w:sz w:val="24"/>
              <w:szCs w:val="32"/>
            </w:rPr>
            <w:tab/>
          </w:r>
          <w:r>
            <w:rPr>
              <w:sz w:val="24"/>
              <w:szCs w:val="32"/>
            </w:rPr>
            <w:fldChar w:fldCharType="begin"/>
          </w:r>
          <w:r>
            <w:rPr>
              <w:sz w:val="24"/>
              <w:szCs w:val="32"/>
            </w:rPr>
            <w:instrText xml:space="preserve"> PAGEREF _Toc205 \h </w:instrText>
          </w:r>
          <w:r>
            <w:rPr>
              <w:sz w:val="24"/>
              <w:szCs w:val="32"/>
            </w:rPr>
            <w:fldChar w:fldCharType="separate"/>
          </w:r>
          <w:r>
            <w:rPr>
              <w:sz w:val="24"/>
              <w:szCs w:val="32"/>
            </w:rPr>
            <w:t>5</w:t>
          </w:r>
          <w:r>
            <w:rPr>
              <w:sz w:val="24"/>
              <w:szCs w:val="32"/>
            </w:rPr>
            <w:fldChar w:fldCharType="end"/>
          </w:r>
          <w:r>
            <w:rPr>
              <w:rFonts w:hint="eastAsia"/>
              <w:bCs/>
              <w:sz w:val="24"/>
              <w:szCs w:val="52"/>
              <w:lang w:val="en-US" w:eastAsia="zh-CN"/>
            </w:rPr>
            <w:fldChar w:fldCharType="end"/>
          </w:r>
        </w:p>
        <w:p w14:paraId="0DE89A9B">
          <w:pPr>
            <w:pStyle w:val="10"/>
            <w:tabs>
              <w:tab w:val="right" w:leader="dot" w:pos="8306"/>
            </w:tabs>
            <w:spacing w:line="480" w:lineRule="auto"/>
            <w:rPr>
              <w:sz w:val="24"/>
              <w:szCs w:val="32"/>
            </w:rPr>
          </w:pPr>
          <w:r>
            <w:rPr>
              <w:rFonts w:hint="eastAsia"/>
              <w:bCs/>
              <w:sz w:val="24"/>
              <w:szCs w:val="52"/>
              <w:lang w:val="en-US" w:eastAsia="zh-CN"/>
            </w:rPr>
            <w:fldChar w:fldCharType="begin"/>
          </w:r>
          <w:r>
            <w:rPr>
              <w:rFonts w:hint="eastAsia"/>
              <w:bCs/>
              <w:sz w:val="24"/>
              <w:szCs w:val="52"/>
              <w:lang w:val="en-US" w:eastAsia="zh-CN"/>
            </w:rPr>
            <w:instrText xml:space="preserve"> HYPERLINK \l _Toc30638 </w:instrText>
          </w:r>
          <w:r>
            <w:rPr>
              <w:rFonts w:hint="eastAsia"/>
              <w:bCs/>
              <w:sz w:val="24"/>
              <w:szCs w:val="52"/>
              <w:lang w:val="en-US" w:eastAsia="zh-CN"/>
            </w:rPr>
            <w:fldChar w:fldCharType="separate"/>
          </w:r>
          <w:r>
            <w:rPr>
              <w:rFonts w:hint="eastAsia" w:ascii="黑体" w:hAnsi="黑体" w:eastAsia="黑体" w:cs="黑体"/>
              <w:sz w:val="24"/>
              <w:szCs w:val="40"/>
              <w:lang w:val="en-US" w:eastAsia="zh-CN"/>
            </w:rPr>
            <w:t>2.1企业信息维护</w:t>
          </w:r>
          <w:r>
            <w:rPr>
              <w:sz w:val="24"/>
              <w:szCs w:val="32"/>
            </w:rPr>
            <w:tab/>
          </w:r>
          <w:r>
            <w:rPr>
              <w:sz w:val="24"/>
              <w:szCs w:val="32"/>
            </w:rPr>
            <w:fldChar w:fldCharType="begin"/>
          </w:r>
          <w:r>
            <w:rPr>
              <w:sz w:val="24"/>
              <w:szCs w:val="32"/>
            </w:rPr>
            <w:instrText xml:space="preserve"> PAGEREF _Toc30638 \h </w:instrText>
          </w:r>
          <w:r>
            <w:rPr>
              <w:sz w:val="24"/>
              <w:szCs w:val="32"/>
            </w:rPr>
            <w:fldChar w:fldCharType="separate"/>
          </w:r>
          <w:r>
            <w:rPr>
              <w:sz w:val="24"/>
              <w:szCs w:val="32"/>
            </w:rPr>
            <w:t>5</w:t>
          </w:r>
          <w:r>
            <w:rPr>
              <w:sz w:val="24"/>
              <w:szCs w:val="32"/>
            </w:rPr>
            <w:fldChar w:fldCharType="end"/>
          </w:r>
          <w:r>
            <w:rPr>
              <w:rFonts w:hint="eastAsia"/>
              <w:bCs/>
              <w:sz w:val="24"/>
              <w:szCs w:val="52"/>
              <w:lang w:val="en-US" w:eastAsia="zh-CN"/>
            </w:rPr>
            <w:fldChar w:fldCharType="end"/>
          </w:r>
        </w:p>
        <w:p w14:paraId="187A19CB">
          <w:pPr>
            <w:pStyle w:val="10"/>
            <w:tabs>
              <w:tab w:val="right" w:leader="dot" w:pos="8306"/>
            </w:tabs>
            <w:spacing w:line="480" w:lineRule="auto"/>
            <w:rPr>
              <w:sz w:val="24"/>
              <w:szCs w:val="32"/>
            </w:rPr>
          </w:pPr>
          <w:r>
            <w:rPr>
              <w:rFonts w:hint="eastAsia"/>
              <w:bCs/>
              <w:sz w:val="24"/>
              <w:szCs w:val="52"/>
              <w:lang w:val="en-US" w:eastAsia="zh-CN"/>
            </w:rPr>
            <w:fldChar w:fldCharType="begin"/>
          </w:r>
          <w:r>
            <w:rPr>
              <w:rFonts w:hint="eastAsia"/>
              <w:bCs/>
              <w:sz w:val="24"/>
              <w:szCs w:val="52"/>
              <w:lang w:val="en-US" w:eastAsia="zh-CN"/>
            </w:rPr>
            <w:instrText xml:space="preserve"> HYPERLINK \l _Toc18570 </w:instrText>
          </w:r>
          <w:r>
            <w:rPr>
              <w:rFonts w:hint="eastAsia"/>
              <w:bCs/>
              <w:sz w:val="24"/>
              <w:szCs w:val="52"/>
              <w:lang w:val="en-US" w:eastAsia="zh-CN"/>
            </w:rPr>
            <w:fldChar w:fldCharType="separate"/>
          </w:r>
          <w:r>
            <w:rPr>
              <w:rFonts w:hint="eastAsia" w:ascii="黑体" w:hAnsi="黑体" w:eastAsia="黑体" w:cs="黑体"/>
              <w:sz w:val="24"/>
              <w:szCs w:val="40"/>
              <w:lang w:val="en-US" w:eastAsia="zh-CN"/>
            </w:rPr>
            <w:t>2.2产品申报</w:t>
          </w:r>
          <w:r>
            <w:rPr>
              <w:sz w:val="24"/>
              <w:szCs w:val="32"/>
            </w:rPr>
            <w:tab/>
          </w:r>
          <w:r>
            <w:rPr>
              <w:sz w:val="24"/>
              <w:szCs w:val="32"/>
            </w:rPr>
            <w:fldChar w:fldCharType="begin"/>
          </w:r>
          <w:r>
            <w:rPr>
              <w:sz w:val="24"/>
              <w:szCs w:val="32"/>
            </w:rPr>
            <w:instrText xml:space="preserve"> PAGEREF _Toc18570 \h </w:instrText>
          </w:r>
          <w:r>
            <w:rPr>
              <w:sz w:val="24"/>
              <w:szCs w:val="32"/>
            </w:rPr>
            <w:fldChar w:fldCharType="separate"/>
          </w:r>
          <w:r>
            <w:rPr>
              <w:sz w:val="24"/>
              <w:szCs w:val="32"/>
            </w:rPr>
            <w:t>6</w:t>
          </w:r>
          <w:r>
            <w:rPr>
              <w:sz w:val="24"/>
              <w:szCs w:val="32"/>
            </w:rPr>
            <w:fldChar w:fldCharType="end"/>
          </w:r>
          <w:r>
            <w:rPr>
              <w:rFonts w:hint="eastAsia"/>
              <w:bCs/>
              <w:sz w:val="24"/>
              <w:szCs w:val="52"/>
              <w:lang w:val="en-US" w:eastAsia="zh-CN"/>
            </w:rPr>
            <w:fldChar w:fldCharType="end"/>
          </w:r>
        </w:p>
        <w:p w14:paraId="0B5145FF">
          <w:pPr>
            <w:pStyle w:val="10"/>
            <w:tabs>
              <w:tab w:val="right" w:leader="dot" w:pos="8306"/>
            </w:tabs>
            <w:spacing w:line="480" w:lineRule="auto"/>
            <w:rPr>
              <w:sz w:val="24"/>
              <w:szCs w:val="32"/>
            </w:rPr>
          </w:pPr>
          <w:r>
            <w:rPr>
              <w:rFonts w:hint="eastAsia"/>
              <w:bCs/>
              <w:sz w:val="24"/>
              <w:szCs w:val="52"/>
              <w:lang w:val="en-US" w:eastAsia="zh-CN"/>
            </w:rPr>
            <w:fldChar w:fldCharType="begin"/>
          </w:r>
          <w:r>
            <w:rPr>
              <w:rFonts w:hint="eastAsia"/>
              <w:bCs/>
              <w:sz w:val="24"/>
              <w:szCs w:val="52"/>
              <w:lang w:val="en-US" w:eastAsia="zh-CN"/>
            </w:rPr>
            <w:instrText xml:space="preserve"> HYPERLINK \l _Toc25705 </w:instrText>
          </w:r>
          <w:r>
            <w:rPr>
              <w:rFonts w:hint="eastAsia"/>
              <w:bCs/>
              <w:sz w:val="24"/>
              <w:szCs w:val="52"/>
              <w:lang w:val="en-US" w:eastAsia="zh-CN"/>
            </w:rPr>
            <w:fldChar w:fldCharType="separate"/>
          </w:r>
          <w:r>
            <w:rPr>
              <w:rFonts w:hint="eastAsia" w:ascii="黑体" w:hAnsi="黑体" w:eastAsia="黑体" w:cs="黑体"/>
              <w:sz w:val="24"/>
              <w:szCs w:val="40"/>
              <w:lang w:val="en-US" w:eastAsia="zh-CN"/>
            </w:rPr>
            <w:t>2.3公示结果查询</w:t>
          </w:r>
          <w:r>
            <w:rPr>
              <w:sz w:val="24"/>
              <w:szCs w:val="32"/>
            </w:rPr>
            <w:tab/>
          </w:r>
          <w:r>
            <w:rPr>
              <w:sz w:val="24"/>
              <w:szCs w:val="32"/>
            </w:rPr>
            <w:fldChar w:fldCharType="begin"/>
          </w:r>
          <w:r>
            <w:rPr>
              <w:sz w:val="24"/>
              <w:szCs w:val="32"/>
            </w:rPr>
            <w:instrText xml:space="preserve"> PAGEREF _Toc25705 \h </w:instrText>
          </w:r>
          <w:r>
            <w:rPr>
              <w:sz w:val="24"/>
              <w:szCs w:val="32"/>
            </w:rPr>
            <w:fldChar w:fldCharType="separate"/>
          </w:r>
          <w:r>
            <w:rPr>
              <w:sz w:val="24"/>
              <w:szCs w:val="32"/>
            </w:rPr>
            <w:t>10</w:t>
          </w:r>
          <w:r>
            <w:rPr>
              <w:sz w:val="24"/>
              <w:szCs w:val="32"/>
            </w:rPr>
            <w:fldChar w:fldCharType="end"/>
          </w:r>
          <w:r>
            <w:rPr>
              <w:rFonts w:hint="eastAsia"/>
              <w:bCs/>
              <w:sz w:val="24"/>
              <w:szCs w:val="52"/>
              <w:lang w:val="en-US" w:eastAsia="zh-CN"/>
            </w:rPr>
            <w:fldChar w:fldCharType="end"/>
          </w:r>
        </w:p>
        <w:p w14:paraId="3F884D27">
          <w:pPr>
            <w:pStyle w:val="10"/>
            <w:tabs>
              <w:tab w:val="right" w:leader="dot" w:pos="8306"/>
            </w:tabs>
            <w:spacing w:line="480" w:lineRule="auto"/>
            <w:rPr>
              <w:sz w:val="24"/>
              <w:szCs w:val="32"/>
            </w:rPr>
          </w:pPr>
          <w:r>
            <w:rPr>
              <w:rFonts w:hint="eastAsia"/>
              <w:bCs/>
              <w:sz w:val="24"/>
              <w:szCs w:val="52"/>
              <w:lang w:val="en-US" w:eastAsia="zh-CN"/>
            </w:rPr>
            <w:fldChar w:fldCharType="begin"/>
          </w:r>
          <w:r>
            <w:rPr>
              <w:rFonts w:hint="eastAsia"/>
              <w:bCs/>
              <w:sz w:val="24"/>
              <w:szCs w:val="52"/>
              <w:lang w:val="en-US" w:eastAsia="zh-CN"/>
            </w:rPr>
            <w:instrText xml:space="preserve"> HYPERLINK \l _Toc6307 </w:instrText>
          </w:r>
          <w:r>
            <w:rPr>
              <w:rFonts w:hint="eastAsia"/>
              <w:bCs/>
              <w:sz w:val="24"/>
              <w:szCs w:val="52"/>
              <w:lang w:val="en-US" w:eastAsia="zh-CN"/>
            </w:rPr>
            <w:fldChar w:fldCharType="separate"/>
          </w:r>
          <w:r>
            <w:rPr>
              <w:rFonts w:hint="eastAsia" w:ascii="黑体" w:hAnsi="黑体" w:eastAsia="黑体" w:cs="黑体"/>
              <w:sz w:val="24"/>
              <w:szCs w:val="40"/>
              <w:lang w:val="en-US" w:eastAsia="zh-CN"/>
            </w:rPr>
            <w:t>2.4申诉质疑</w:t>
          </w:r>
          <w:r>
            <w:rPr>
              <w:sz w:val="24"/>
              <w:szCs w:val="32"/>
            </w:rPr>
            <w:tab/>
          </w:r>
          <w:r>
            <w:rPr>
              <w:sz w:val="24"/>
              <w:szCs w:val="32"/>
            </w:rPr>
            <w:fldChar w:fldCharType="begin"/>
          </w:r>
          <w:r>
            <w:rPr>
              <w:sz w:val="24"/>
              <w:szCs w:val="32"/>
            </w:rPr>
            <w:instrText xml:space="preserve"> PAGEREF _Toc6307 \h </w:instrText>
          </w:r>
          <w:r>
            <w:rPr>
              <w:sz w:val="24"/>
              <w:szCs w:val="32"/>
            </w:rPr>
            <w:fldChar w:fldCharType="separate"/>
          </w:r>
          <w:r>
            <w:rPr>
              <w:sz w:val="24"/>
              <w:szCs w:val="32"/>
            </w:rPr>
            <w:t>10</w:t>
          </w:r>
          <w:r>
            <w:rPr>
              <w:sz w:val="24"/>
              <w:szCs w:val="32"/>
            </w:rPr>
            <w:fldChar w:fldCharType="end"/>
          </w:r>
          <w:r>
            <w:rPr>
              <w:rFonts w:hint="eastAsia"/>
              <w:bCs/>
              <w:sz w:val="24"/>
              <w:szCs w:val="52"/>
              <w:lang w:val="en-US" w:eastAsia="zh-CN"/>
            </w:rPr>
            <w:fldChar w:fldCharType="end"/>
          </w:r>
        </w:p>
        <w:p w14:paraId="50615BBD">
          <w:pPr>
            <w:pStyle w:val="10"/>
            <w:tabs>
              <w:tab w:val="right" w:leader="dot" w:pos="8306"/>
            </w:tabs>
            <w:spacing w:line="480" w:lineRule="auto"/>
          </w:pPr>
          <w:r>
            <w:rPr>
              <w:rFonts w:hint="eastAsia"/>
              <w:bCs/>
              <w:sz w:val="24"/>
              <w:szCs w:val="52"/>
              <w:lang w:val="en-US" w:eastAsia="zh-CN"/>
            </w:rPr>
            <w:fldChar w:fldCharType="begin"/>
          </w:r>
          <w:r>
            <w:rPr>
              <w:rFonts w:hint="eastAsia"/>
              <w:bCs/>
              <w:sz w:val="24"/>
              <w:szCs w:val="52"/>
              <w:lang w:val="en-US" w:eastAsia="zh-CN"/>
            </w:rPr>
            <w:instrText xml:space="preserve"> HYPERLINK \l _Toc2785 </w:instrText>
          </w:r>
          <w:r>
            <w:rPr>
              <w:rFonts w:hint="eastAsia"/>
              <w:bCs/>
              <w:sz w:val="24"/>
              <w:szCs w:val="52"/>
              <w:lang w:val="en-US" w:eastAsia="zh-CN"/>
            </w:rPr>
            <w:fldChar w:fldCharType="separate"/>
          </w:r>
          <w:r>
            <w:rPr>
              <w:rFonts w:hint="eastAsia" w:ascii="黑体" w:hAnsi="黑体" w:eastAsia="黑体" w:cs="黑体"/>
              <w:sz w:val="24"/>
              <w:szCs w:val="40"/>
              <w:lang w:val="en-US" w:eastAsia="zh-CN"/>
            </w:rPr>
            <w:t>2.5产品资料上传</w:t>
          </w:r>
          <w:r>
            <w:rPr>
              <w:sz w:val="24"/>
              <w:szCs w:val="32"/>
            </w:rPr>
            <w:tab/>
          </w:r>
          <w:r>
            <w:rPr>
              <w:sz w:val="24"/>
              <w:szCs w:val="32"/>
            </w:rPr>
            <w:fldChar w:fldCharType="begin"/>
          </w:r>
          <w:r>
            <w:rPr>
              <w:sz w:val="24"/>
              <w:szCs w:val="32"/>
            </w:rPr>
            <w:instrText xml:space="preserve"> PAGEREF _Toc2785 \h </w:instrText>
          </w:r>
          <w:r>
            <w:rPr>
              <w:sz w:val="24"/>
              <w:szCs w:val="32"/>
            </w:rPr>
            <w:fldChar w:fldCharType="separate"/>
          </w:r>
          <w:r>
            <w:rPr>
              <w:sz w:val="24"/>
              <w:szCs w:val="32"/>
            </w:rPr>
            <w:t>12</w:t>
          </w:r>
          <w:r>
            <w:rPr>
              <w:sz w:val="24"/>
              <w:szCs w:val="32"/>
            </w:rPr>
            <w:fldChar w:fldCharType="end"/>
          </w:r>
          <w:r>
            <w:rPr>
              <w:rFonts w:hint="eastAsia"/>
              <w:bCs/>
              <w:sz w:val="24"/>
              <w:szCs w:val="52"/>
              <w:lang w:val="en-US" w:eastAsia="zh-CN"/>
            </w:rPr>
            <w:fldChar w:fldCharType="end"/>
          </w:r>
        </w:p>
        <w:p w14:paraId="6C2BB587">
          <w:pPr>
            <w:rPr>
              <w:rFonts w:hint="eastAsia" w:asciiTheme="minorHAnsi" w:hAnsiTheme="minorHAnsi" w:eastAsiaTheme="minorEastAsia" w:cstheme="minorBidi"/>
              <w:bCs/>
              <w:kern w:val="2"/>
              <w:sz w:val="21"/>
              <w:szCs w:val="44"/>
              <w:lang w:val="en-US" w:eastAsia="zh-CN" w:bidi="ar-SA"/>
            </w:rPr>
          </w:pPr>
          <w:r>
            <w:rPr>
              <w:rFonts w:hint="eastAsia"/>
              <w:bCs/>
              <w:szCs w:val="44"/>
              <w:lang w:val="en-US" w:eastAsia="zh-CN"/>
            </w:rPr>
            <w:fldChar w:fldCharType="end"/>
          </w:r>
        </w:p>
      </w:sdtContent>
    </w:sdt>
    <w:p w14:paraId="5D39618C">
      <w:pPr>
        <w:rPr>
          <w:rFonts w:hint="eastAsia" w:asciiTheme="minorHAnsi" w:hAnsiTheme="minorHAnsi" w:eastAsiaTheme="minorEastAsia" w:cstheme="minorBidi"/>
          <w:bCs/>
          <w:kern w:val="2"/>
          <w:sz w:val="21"/>
          <w:szCs w:val="44"/>
          <w:lang w:val="en-US" w:eastAsia="zh-CN" w:bidi="ar-SA"/>
        </w:rPr>
      </w:pPr>
    </w:p>
    <w:p w14:paraId="290C3C14">
      <w:pPr>
        <w:pStyle w:val="5"/>
        <w:rPr>
          <w:rFonts w:hint="eastAsia"/>
          <w:b/>
          <w:bCs/>
          <w:sz w:val="36"/>
          <w:szCs w:val="44"/>
          <w:lang w:val="en-US" w:eastAsia="zh-CN"/>
        </w:rPr>
      </w:pPr>
    </w:p>
    <w:p w14:paraId="4FD316C7">
      <w:pPr>
        <w:rPr>
          <w:rFonts w:hint="eastAsia"/>
          <w:b/>
          <w:bCs/>
          <w:sz w:val="36"/>
          <w:szCs w:val="44"/>
          <w:lang w:val="en-US" w:eastAsia="zh-CN"/>
        </w:rPr>
      </w:pPr>
    </w:p>
    <w:p w14:paraId="486EE8E3">
      <w:pPr>
        <w:pStyle w:val="5"/>
        <w:rPr>
          <w:rFonts w:hint="eastAsia"/>
          <w:b/>
          <w:bCs/>
          <w:sz w:val="36"/>
          <w:szCs w:val="44"/>
          <w:lang w:val="en-US" w:eastAsia="zh-CN"/>
        </w:rPr>
      </w:pPr>
    </w:p>
    <w:p w14:paraId="254B7FF2">
      <w:pPr>
        <w:rPr>
          <w:rFonts w:hint="eastAsia"/>
          <w:b/>
          <w:bCs/>
          <w:sz w:val="36"/>
          <w:szCs w:val="44"/>
          <w:lang w:val="en-US" w:eastAsia="zh-CN"/>
        </w:rPr>
      </w:pPr>
    </w:p>
    <w:p w14:paraId="60420ADA">
      <w:pPr>
        <w:pStyle w:val="5"/>
        <w:rPr>
          <w:rFonts w:hint="eastAsia"/>
          <w:b/>
          <w:bCs/>
          <w:sz w:val="36"/>
          <w:szCs w:val="44"/>
          <w:lang w:val="en-US" w:eastAsia="zh-CN"/>
        </w:rPr>
      </w:pPr>
    </w:p>
    <w:p w14:paraId="71B13D29">
      <w:pPr>
        <w:bidi w:val="0"/>
        <w:rPr>
          <w:rFonts w:hint="default"/>
          <w:lang w:val="en-US" w:eastAsia="zh-CN"/>
        </w:rPr>
      </w:pPr>
    </w:p>
    <w:p w14:paraId="29DB9B3A">
      <w:pPr>
        <w:pStyle w:val="5"/>
        <w:rPr>
          <w:rFonts w:hint="default"/>
          <w:lang w:val="en-US" w:eastAsia="zh-CN"/>
        </w:rPr>
      </w:pPr>
    </w:p>
    <w:p w14:paraId="7D8CCA39">
      <w:pPr>
        <w:rPr>
          <w:rFonts w:hint="default"/>
          <w:lang w:val="en-US" w:eastAsia="zh-CN"/>
        </w:rPr>
      </w:pPr>
    </w:p>
    <w:p w14:paraId="03A64012">
      <w:pPr>
        <w:pStyle w:val="5"/>
        <w:rPr>
          <w:rFonts w:hint="default"/>
          <w:lang w:val="en-US" w:eastAsia="zh-CN"/>
        </w:rPr>
      </w:pPr>
    </w:p>
    <w:p w14:paraId="214D5D81">
      <w:pPr>
        <w:pStyle w:val="2"/>
        <w:numPr>
          <w:ilvl w:val="0"/>
          <w:numId w:val="1"/>
        </w:numPr>
        <w:bidi w:val="0"/>
        <w:jc w:val="center"/>
        <w:rPr>
          <w:rFonts w:hint="default"/>
          <w:lang w:val="en-US" w:eastAsia="zh-CN"/>
        </w:rPr>
        <w:sectPr>
          <w:pgSz w:w="11906" w:h="16838"/>
          <w:pgMar w:top="1440" w:right="1800" w:bottom="1440" w:left="1800" w:header="851" w:footer="992" w:gutter="0"/>
          <w:pgNumType w:fmt="decimal" w:start="1"/>
          <w:cols w:space="425" w:num="1"/>
          <w:docGrid w:type="lines" w:linePitch="312" w:charSpace="0"/>
        </w:sectPr>
      </w:pPr>
    </w:p>
    <w:p w14:paraId="2E4EAC39">
      <w:pPr>
        <w:pStyle w:val="2"/>
        <w:numPr>
          <w:ilvl w:val="0"/>
          <w:numId w:val="1"/>
        </w:numPr>
        <w:bidi w:val="0"/>
        <w:jc w:val="center"/>
        <w:rPr>
          <w:rFonts w:hint="eastAsia" w:ascii="方正小标宋简体" w:hAnsi="方正小标宋简体" w:eastAsia="方正小标宋简体" w:cs="方正小标宋简体"/>
          <w:lang w:val="en-US" w:eastAsia="zh-CN"/>
        </w:rPr>
      </w:pPr>
      <w:bookmarkStart w:id="6" w:name="_Toc26287"/>
      <w:bookmarkStart w:id="7" w:name="_Toc19114"/>
      <w:r>
        <w:rPr>
          <w:rFonts w:hint="eastAsia" w:ascii="方正小标宋简体" w:hAnsi="方正小标宋简体" w:eastAsia="方正小标宋简体" w:cs="方正小标宋简体"/>
          <w:lang w:val="en-US" w:eastAsia="zh-CN"/>
        </w:rPr>
        <w:t>用户登录</w:t>
      </w:r>
      <w:bookmarkEnd w:id="6"/>
      <w:bookmarkEnd w:id="7"/>
    </w:p>
    <w:p w14:paraId="0B0E0C67">
      <w:pPr>
        <w:pStyle w:val="3"/>
        <w:bidi w:val="0"/>
        <w:rPr>
          <w:rFonts w:hint="eastAsia" w:ascii="黑体" w:hAnsi="黑体" w:eastAsia="黑体" w:cs="黑体"/>
          <w:lang w:val="en-US" w:eastAsia="zh-CN"/>
        </w:rPr>
      </w:pPr>
      <w:bookmarkStart w:id="8" w:name="_Toc14912"/>
      <w:bookmarkStart w:id="9" w:name="_Toc15350"/>
      <w:r>
        <w:rPr>
          <w:rFonts w:hint="eastAsia" w:ascii="黑体" w:hAnsi="黑体" w:eastAsia="黑体" w:cs="黑体"/>
          <w:lang w:val="en-US" w:eastAsia="zh-CN"/>
        </w:rPr>
        <w:t>1.1用户登录</w:t>
      </w:r>
      <w:bookmarkEnd w:id="8"/>
      <w:bookmarkEnd w:id="9"/>
    </w:p>
    <w:p w14:paraId="374C2AA9">
      <w:pPr>
        <w:keepNext w:val="0"/>
        <w:keepLines w:val="0"/>
        <w:widowControl/>
        <w:suppressLineNumbers w:val="0"/>
        <w:spacing w:line="360" w:lineRule="auto"/>
        <w:ind w:left="0" w:leftChars="0" w:firstLine="0" w:firstLineChars="0"/>
        <w:jc w:val="left"/>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操作权限</w:t>
      </w:r>
    </w:p>
    <w:p w14:paraId="42F36D1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sz w:val="24"/>
          <w:szCs w:val="24"/>
          <w:lang w:val="en-US" w:eastAsia="zh-CN"/>
        </w:rPr>
      </w:pPr>
      <w:bookmarkStart w:id="10" w:name="_Toc12717"/>
      <w:bookmarkStart w:id="11" w:name="_Toc6812"/>
      <w:r>
        <w:rPr>
          <w:rFonts w:hint="eastAsia" w:ascii="仿宋_GB2312" w:hAnsi="仿宋_GB2312" w:eastAsia="仿宋_GB2312" w:cs="仿宋_GB2312"/>
          <w:sz w:val="32"/>
          <w:szCs w:val="32"/>
          <w:lang w:val="en-US" w:eastAsia="zh-CN"/>
        </w:rPr>
        <w:t>需要登录药品和医用耗材招采管理子系统的用户</w:t>
      </w:r>
      <w:bookmarkEnd w:id="10"/>
      <w:bookmarkEnd w:id="11"/>
    </w:p>
    <w:p w14:paraId="07060F5A">
      <w:pPr>
        <w:keepNext w:val="0"/>
        <w:keepLines w:val="0"/>
        <w:widowControl/>
        <w:suppressLineNumbers w:val="0"/>
        <w:spacing w:line="360" w:lineRule="auto"/>
        <w:ind w:left="0" w:leftChars="0" w:firstLine="0" w:firstLineChars="0"/>
        <w:jc w:val="left"/>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操作步骤</w:t>
      </w:r>
    </w:p>
    <w:p w14:paraId="7A8F2E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用户通过甘肃医保公共服务网上服务大厅来登录药品和医用耗材招采管理子系统，</w:t>
      </w:r>
    </w:p>
    <w:p w14:paraId="135A2A2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登录网址</w:t>
      </w:r>
      <w:r>
        <w:rPr>
          <w:rFonts w:hint="eastAsia" w:ascii="仿宋_GB2312" w:hAnsi="仿宋_GB2312" w:eastAsia="仿宋_GB2312" w:cs="仿宋_GB2312"/>
          <w:sz w:val="32"/>
          <w:szCs w:val="32"/>
          <w:lang w:val="en-US" w:eastAsia="zh-CN"/>
        </w:rPr>
        <w:t>：</w:t>
      </w:r>
    </w:p>
    <w:p w14:paraId="658E336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color w:val="auto"/>
          <w:sz w:val="32"/>
          <w:szCs w:val="32"/>
          <w:u w:val="single"/>
          <w:lang w:val="en-US" w:eastAsia="zh-CN"/>
        </w:rPr>
        <w:t>https://ybdzpz.ylbz.gansu.gov.cn/hsa-local-prod/web/hallEnter/#/Index</w:t>
      </w:r>
    </w:p>
    <w:p w14:paraId="49CBE7B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点击登录页面的【单位登录】，如下图；</w:t>
      </w:r>
    </w:p>
    <w:p w14:paraId="4F221A7E">
      <w:pPr>
        <w:jc w:val="center"/>
      </w:pPr>
      <w:r>
        <w:drawing>
          <wp:inline distT="0" distB="0" distL="114300" distR="114300">
            <wp:extent cx="5270500" cy="2794000"/>
            <wp:effectExtent l="0" t="0" r="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5"/>
                    <a:stretch>
                      <a:fillRect/>
                    </a:stretch>
                  </pic:blipFill>
                  <pic:spPr>
                    <a:xfrm>
                      <a:off x="0" y="0"/>
                      <a:ext cx="5270500" cy="2794000"/>
                    </a:xfrm>
                    <a:prstGeom prst="rect">
                      <a:avLst/>
                    </a:prstGeom>
                    <a:noFill/>
                    <a:ln>
                      <a:noFill/>
                    </a:ln>
                  </pic:spPr>
                </pic:pic>
              </a:graphicData>
            </a:graphic>
          </wp:inline>
        </w:drawing>
      </w:r>
    </w:p>
    <w:p w14:paraId="04C324E4">
      <w:pPr>
        <w:keepNext w:val="0"/>
        <w:keepLines w:val="0"/>
        <w:pageBreakBefore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登录方式有两种：</w:t>
      </w:r>
      <w:r>
        <w:rPr>
          <w:rFonts w:hint="eastAsia" w:ascii="仿宋_GB2312" w:hAnsi="仿宋_GB2312" w:eastAsia="仿宋_GB2312" w:cs="仿宋_GB2312"/>
          <w:b/>
          <w:bCs/>
          <w:sz w:val="32"/>
          <w:szCs w:val="32"/>
          <w:lang w:val="en-US" w:eastAsia="zh-CN"/>
        </w:rPr>
        <w:t>经办人登录</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b/>
          <w:bCs/>
          <w:sz w:val="32"/>
          <w:szCs w:val="32"/>
          <w:lang w:val="en-US" w:eastAsia="zh-CN"/>
        </w:rPr>
        <w:t>单位登录</w:t>
      </w:r>
    </w:p>
    <w:p w14:paraId="6C04DDB1">
      <w:pPr>
        <w:keepNext w:val="0"/>
        <w:keepLines w:val="0"/>
        <w:pageBreakBefore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第一：用户可选择经办人登录，如下图；</w:t>
      </w:r>
    </w:p>
    <w:p w14:paraId="3062F608">
      <w:pPr>
        <w:pStyle w:val="5"/>
        <w:jc w:val="center"/>
      </w:pPr>
      <w:r>
        <w:drawing>
          <wp:inline distT="0" distB="0" distL="114300" distR="114300">
            <wp:extent cx="5271770" cy="2446020"/>
            <wp:effectExtent l="0" t="0" r="11430" b="508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6"/>
                    <a:stretch>
                      <a:fillRect/>
                    </a:stretch>
                  </pic:blipFill>
                  <pic:spPr>
                    <a:xfrm>
                      <a:off x="0" y="0"/>
                      <a:ext cx="5271770" cy="2446020"/>
                    </a:xfrm>
                    <a:prstGeom prst="rect">
                      <a:avLst/>
                    </a:prstGeom>
                    <a:noFill/>
                    <a:ln>
                      <a:noFill/>
                    </a:ln>
                  </pic:spPr>
                </pic:pic>
              </a:graphicData>
            </a:graphic>
          </wp:inline>
        </w:drawing>
      </w:r>
    </w:p>
    <w:p w14:paraId="3E695921">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第二：用户可选择单位登录，单位登录分为</w:t>
      </w:r>
      <w:r>
        <w:rPr>
          <w:rFonts w:hint="eastAsia" w:ascii="仿宋_GB2312" w:hAnsi="仿宋_GB2312" w:eastAsia="仿宋_GB2312" w:cs="仿宋_GB2312"/>
          <w:b/>
          <w:bCs/>
          <w:sz w:val="32"/>
          <w:szCs w:val="32"/>
          <w:lang w:val="en-US" w:eastAsia="zh-CN"/>
        </w:rPr>
        <w:t>统一社会信用代码登录</w:t>
      </w:r>
      <w:r>
        <w:rPr>
          <w:rFonts w:hint="eastAsia" w:ascii="仿宋_GB2312" w:hAnsi="仿宋_GB2312" w:eastAsia="仿宋_GB2312" w:cs="仿宋_GB2312"/>
          <w:sz w:val="32"/>
          <w:szCs w:val="32"/>
          <w:lang w:val="en-US" w:eastAsia="zh-CN"/>
        </w:rPr>
        <w:t>或</w:t>
      </w:r>
      <w:r>
        <w:rPr>
          <w:rFonts w:hint="eastAsia" w:ascii="仿宋_GB2312" w:hAnsi="仿宋_GB2312" w:eastAsia="仿宋_GB2312" w:cs="仿宋_GB2312"/>
          <w:b/>
          <w:bCs/>
          <w:sz w:val="32"/>
          <w:szCs w:val="32"/>
          <w:lang w:val="en-US" w:eastAsia="zh-CN"/>
        </w:rPr>
        <w:t>单位账号登录，</w:t>
      </w:r>
      <w:r>
        <w:rPr>
          <w:rFonts w:hint="eastAsia" w:ascii="仿宋_GB2312" w:hAnsi="仿宋_GB2312" w:eastAsia="仿宋_GB2312" w:cs="仿宋_GB2312"/>
          <w:b w:val="0"/>
          <w:bCs w:val="0"/>
          <w:sz w:val="32"/>
          <w:szCs w:val="32"/>
          <w:lang w:val="en-US" w:eastAsia="zh-CN"/>
        </w:rPr>
        <w:t>如下图；</w:t>
      </w:r>
    </w:p>
    <w:p w14:paraId="784F0CB2">
      <w:pPr>
        <w:jc w:val="center"/>
      </w:pPr>
      <w:r>
        <w:drawing>
          <wp:inline distT="0" distB="0" distL="114300" distR="114300">
            <wp:extent cx="5269230" cy="2382520"/>
            <wp:effectExtent l="0" t="0" r="1270" b="508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7"/>
                    <a:stretch>
                      <a:fillRect/>
                    </a:stretch>
                  </pic:blipFill>
                  <pic:spPr>
                    <a:xfrm>
                      <a:off x="0" y="0"/>
                      <a:ext cx="5269230" cy="2382520"/>
                    </a:xfrm>
                    <a:prstGeom prst="rect">
                      <a:avLst/>
                    </a:prstGeom>
                    <a:noFill/>
                    <a:ln>
                      <a:noFill/>
                    </a:ln>
                  </pic:spPr>
                </pic:pic>
              </a:graphicData>
            </a:graphic>
          </wp:inline>
        </w:drawing>
      </w:r>
    </w:p>
    <w:p w14:paraId="328C8BC4">
      <w:pPr>
        <w:pStyle w:val="5"/>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点击</w:t>
      </w:r>
      <w:r>
        <w:rPr>
          <w:rFonts w:hint="eastAsia" w:ascii="仿宋_GB2312" w:hAnsi="仿宋_GB2312" w:eastAsia="仿宋_GB2312" w:cs="仿宋_GB2312"/>
          <w:b/>
          <w:bCs/>
          <w:kern w:val="2"/>
          <w:sz w:val="32"/>
          <w:szCs w:val="32"/>
          <w:lang w:val="en-US" w:eastAsia="zh-CN" w:bidi="ar-SA"/>
        </w:rPr>
        <w:t>进入单位网厅</w:t>
      </w:r>
      <w:r>
        <w:rPr>
          <w:rFonts w:hint="eastAsia" w:ascii="仿宋_GB2312" w:hAnsi="仿宋_GB2312" w:eastAsia="仿宋_GB2312" w:cs="仿宋_GB2312"/>
          <w:kern w:val="2"/>
          <w:sz w:val="32"/>
          <w:szCs w:val="32"/>
          <w:lang w:val="en-US" w:eastAsia="zh-CN" w:bidi="ar-SA"/>
        </w:rPr>
        <w:t>，如下图；</w:t>
      </w:r>
    </w:p>
    <w:p w14:paraId="307353C2">
      <w:pPr>
        <w:pStyle w:val="5"/>
        <w:jc w:val="center"/>
      </w:pPr>
      <w:r>
        <w:drawing>
          <wp:inline distT="0" distB="0" distL="114300" distR="114300">
            <wp:extent cx="5269230" cy="2762885"/>
            <wp:effectExtent l="0" t="0" r="1270" b="571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8"/>
                    <a:stretch>
                      <a:fillRect/>
                    </a:stretch>
                  </pic:blipFill>
                  <pic:spPr>
                    <a:xfrm>
                      <a:off x="0" y="0"/>
                      <a:ext cx="5269230" cy="2762885"/>
                    </a:xfrm>
                    <a:prstGeom prst="rect">
                      <a:avLst/>
                    </a:prstGeom>
                    <a:noFill/>
                    <a:ln>
                      <a:noFill/>
                    </a:ln>
                  </pic:spPr>
                </pic:pic>
              </a:graphicData>
            </a:graphic>
          </wp:inline>
        </w:drawing>
      </w:r>
    </w:p>
    <w:p w14:paraId="05E87E4E">
      <w:pPr>
        <w:pStyle w:val="5"/>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选择</w:t>
      </w:r>
      <w:r>
        <w:rPr>
          <w:rFonts w:hint="eastAsia" w:ascii="仿宋_GB2312" w:hAnsi="仿宋_GB2312" w:eastAsia="仿宋_GB2312" w:cs="仿宋_GB2312"/>
          <w:b/>
          <w:bCs/>
          <w:kern w:val="2"/>
          <w:sz w:val="32"/>
          <w:szCs w:val="32"/>
          <w:lang w:val="en-US" w:eastAsia="zh-CN" w:bidi="ar-SA"/>
        </w:rPr>
        <w:t>招采企业服务</w:t>
      </w:r>
      <w:r>
        <w:rPr>
          <w:rFonts w:hint="eastAsia" w:ascii="仿宋_GB2312" w:hAnsi="仿宋_GB2312" w:eastAsia="仿宋_GB2312" w:cs="仿宋_GB2312"/>
          <w:kern w:val="2"/>
          <w:sz w:val="32"/>
          <w:szCs w:val="32"/>
          <w:lang w:val="en-US" w:eastAsia="zh-CN" w:bidi="ar-SA"/>
        </w:rPr>
        <w:t>模块，点击下方</w:t>
      </w:r>
      <w:r>
        <w:rPr>
          <w:rFonts w:hint="eastAsia" w:ascii="仿宋_GB2312" w:hAnsi="仿宋_GB2312" w:eastAsia="仿宋_GB2312" w:cs="仿宋_GB2312"/>
          <w:b/>
          <w:bCs/>
          <w:kern w:val="2"/>
          <w:sz w:val="32"/>
          <w:szCs w:val="32"/>
          <w:lang w:val="en-US" w:eastAsia="zh-CN" w:bidi="ar-SA"/>
        </w:rPr>
        <w:t>立即查看</w:t>
      </w:r>
      <w:r>
        <w:rPr>
          <w:rFonts w:hint="eastAsia" w:ascii="仿宋_GB2312" w:hAnsi="仿宋_GB2312" w:eastAsia="仿宋_GB2312" w:cs="仿宋_GB2312"/>
          <w:kern w:val="2"/>
          <w:sz w:val="32"/>
          <w:szCs w:val="32"/>
          <w:lang w:val="en-US" w:eastAsia="zh-CN" w:bidi="ar-SA"/>
        </w:rPr>
        <w:t>，如下图；</w:t>
      </w:r>
    </w:p>
    <w:p w14:paraId="68B08A3C">
      <w:pPr>
        <w:pStyle w:val="5"/>
        <w:jc w:val="center"/>
      </w:pPr>
      <w:r>
        <w:drawing>
          <wp:inline distT="0" distB="0" distL="114300" distR="114300">
            <wp:extent cx="5266055" cy="2322830"/>
            <wp:effectExtent l="0" t="0" r="4445" b="127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9"/>
                    <a:stretch>
                      <a:fillRect/>
                    </a:stretch>
                  </pic:blipFill>
                  <pic:spPr>
                    <a:xfrm>
                      <a:off x="0" y="0"/>
                      <a:ext cx="5266055" cy="2322830"/>
                    </a:xfrm>
                    <a:prstGeom prst="rect">
                      <a:avLst/>
                    </a:prstGeom>
                    <a:noFill/>
                    <a:ln>
                      <a:noFill/>
                    </a:ln>
                  </pic:spPr>
                </pic:pic>
              </a:graphicData>
            </a:graphic>
          </wp:inline>
        </w:drawing>
      </w:r>
    </w:p>
    <w:p w14:paraId="46CD3233">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勾选需要进入的企业角色，点击</w:t>
      </w:r>
      <w:r>
        <w:rPr>
          <w:rFonts w:hint="eastAsia" w:ascii="仿宋_GB2312" w:hAnsi="仿宋_GB2312" w:eastAsia="仿宋_GB2312" w:cs="仿宋_GB2312"/>
          <w:b/>
          <w:bCs/>
          <w:sz w:val="32"/>
          <w:szCs w:val="32"/>
          <w:lang w:val="en-US" w:eastAsia="zh-CN"/>
        </w:rPr>
        <w:t>确认</w:t>
      </w:r>
      <w:r>
        <w:rPr>
          <w:rFonts w:hint="eastAsia" w:ascii="仿宋_GB2312" w:hAnsi="仿宋_GB2312" w:eastAsia="仿宋_GB2312" w:cs="仿宋_GB2312"/>
          <w:sz w:val="32"/>
          <w:szCs w:val="32"/>
          <w:lang w:val="en-US" w:eastAsia="zh-CN"/>
        </w:rPr>
        <w:t>按钮，即可进入药品和医用耗材招采管理子系统首页，如下图；</w:t>
      </w:r>
    </w:p>
    <w:p w14:paraId="56849CA7">
      <w:pPr>
        <w:jc w:val="center"/>
      </w:pPr>
      <w:r>
        <w:drawing>
          <wp:inline distT="0" distB="0" distL="114300" distR="114300">
            <wp:extent cx="5274310" cy="1748155"/>
            <wp:effectExtent l="0" t="0" r="8890" b="444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10"/>
                    <a:stretch>
                      <a:fillRect/>
                    </a:stretch>
                  </pic:blipFill>
                  <pic:spPr>
                    <a:xfrm>
                      <a:off x="0" y="0"/>
                      <a:ext cx="5274310" cy="1748155"/>
                    </a:xfrm>
                    <a:prstGeom prst="rect">
                      <a:avLst/>
                    </a:prstGeom>
                    <a:noFill/>
                    <a:ln>
                      <a:noFill/>
                    </a:ln>
                  </pic:spPr>
                </pic:pic>
              </a:graphicData>
            </a:graphic>
          </wp:inline>
        </w:drawing>
      </w:r>
    </w:p>
    <w:p w14:paraId="1D058999">
      <w:pPr>
        <w:pStyle w:val="5"/>
        <w:jc w:val="center"/>
      </w:pPr>
      <w:r>
        <w:drawing>
          <wp:inline distT="0" distB="0" distL="114300" distR="114300">
            <wp:extent cx="5266690" cy="1966595"/>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6690" cy="1966595"/>
                    </a:xfrm>
                    <a:prstGeom prst="rect">
                      <a:avLst/>
                    </a:prstGeom>
                    <a:noFill/>
                    <a:ln>
                      <a:noFill/>
                    </a:ln>
                  </pic:spPr>
                </pic:pic>
              </a:graphicData>
            </a:graphic>
          </wp:inline>
        </w:drawing>
      </w:r>
    </w:p>
    <w:p w14:paraId="262E3EC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FF0000"/>
          <w:kern w:val="0"/>
          <w:sz w:val="32"/>
          <w:szCs w:val="32"/>
          <w:lang w:val="en-US" w:eastAsia="zh-CN" w:bidi="ar"/>
        </w:rPr>
        <w:t>注意：</w:t>
      </w:r>
      <w:r>
        <w:rPr>
          <w:rFonts w:hint="eastAsia" w:ascii="仿宋_GB2312" w:hAnsi="仿宋_GB2312" w:eastAsia="仿宋_GB2312" w:cs="仿宋_GB2312"/>
          <w:color w:val="000000"/>
          <w:kern w:val="0"/>
          <w:sz w:val="32"/>
          <w:szCs w:val="32"/>
          <w:lang w:val="en-US" w:eastAsia="zh-CN" w:bidi="ar"/>
        </w:rPr>
        <w:t>用户通过医保公共服务平台进入招采系统，具体操作手册可查看《</w:t>
      </w:r>
      <w:r>
        <w:rPr>
          <w:rFonts w:hint="eastAsia" w:ascii="仿宋_GB2312" w:hAnsi="仿宋_GB2312" w:eastAsia="仿宋_GB2312" w:cs="仿宋_GB2312"/>
          <w:kern w:val="0"/>
          <w:sz w:val="32"/>
          <w:szCs w:val="32"/>
          <w:lang w:val="en-US" w:eastAsia="zh-CN" w:bidi="ar"/>
        </w:rPr>
        <w:t>招采系统用户注册、角色认证和登录操作手册</w:t>
      </w:r>
      <w:r>
        <w:rPr>
          <w:rFonts w:hint="eastAsia" w:ascii="仿宋_GB2312" w:hAnsi="仿宋_GB2312" w:eastAsia="仿宋_GB2312" w:cs="仿宋_GB2312"/>
          <w:color w:val="000000"/>
          <w:kern w:val="0"/>
          <w:sz w:val="32"/>
          <w:szCs w:val="32"/>
          <w:lang w:val="en-US" w:eastAsia="zh-CN" w:bidi="ar"/>
        </w:rPr>
        <w:t>》</w:t>
      </w:r>
    </w:p>
    <w:p w14:paraId="7A42161F">
      <w:pPr>
        <w:rPr>
          <w:rFonts w:hint="default" w:eastAsiaTheme="minorEastAsia"/>
          <w:lang w:val="en-US" w:eastAsia="zh-CN"/>
        </w:rPr>
      </w:pPr>
      <w:r>
        <w:drawing>
          <wp:anchor distT="0" distB="0" distL="114300" distR="114300" simplePos="0" relativeHeight="251659264" behindDoc="0" locked="0" layoutInCell="1" allowOverlap="1">
            <wp:simplePos x="0" y="0"/>
            <wp:positionH relativeFrom="column">
              <wp:posOffset>259715</wp:posOffset>
            </wp:positionH>
            <wp:positionV relativeFrom="paragraph">
              <wp:posOffset>5080</wp:posOffset>
            </wp:positionV>
            <wp:extent cx="5267960" cy="1961515"/>
            <wp:effectExtent l="0" t="0" r="2540" b="698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5267960" cy="1961515"/>
                    </a:xfrm>
                    <a:prstGeom prst="rect">
                      <a:avLst/>
                    </a:prstGeom>
                    <a:noFill/>
                    <a:ln>
                      <a:noFill/>
                    </a:ln>
                  </pic:spPr>
                </pic:pic>
              </a:graphicData>
            </a:graphic>
          </wp:anchor>
        </w:drawing>
      </w:r>
    </w:p>
    <w:p w14:paraId="6E4EC380"/>
    <w:p w14:paraId="6F7A7B4C">
      <w:pPr>
        <w:pStyle w:val="5"/>
      </w:pPr>
    </w:p>
    <w:p w14:paraId="51E30F00">
      <w:pPr>
        <w:rPr>
          <w:rFonts w:hint="default"/>
          <w:lang w:val="en-US" w:eastAsia="zh-CN"/>
        </w:rPr>
      </w:pPr>
    </w:p>
    <w:p w14:paraId="30E74A7E">
      <w:pPr>
        <w:pStyle w:val="5"/>
        <w:rPr>
          <w:rFonts w:hint="default"/>
          <w:lang w:val="en-US" w:eastAsia="zh-CN"/>
        </w:rPr>
      </w:pPr>
    </w:p>
    <w:p w14:paraId="66DB94D4">
      <w:pPr>
        <w:rPr>
          <w:rFonts w:hint="default"/>
          <w:lang w:val="en-US" w:eastAsia="zh-CN"/>
        </w:rPr>
      </w:pPr>
    </w:p>
    <w:p w14:paraId="33A93FB6">
      <w:pPr>
        <w:pStyle w:val="5"/>
        <w:rPr>
          <w:rFonts w:hint="default"/>
          <w:lang w:val="en-US" w:eastAsia="zh-CN"/>
        </w:rPr>
      </w:pPr>
    </w:p>
    <w:p w14:paraId="057C2852">
      <w:pPr>
        <w:rPr>
          <w:rFonts w:hint="default"/>
          <w:lang w:val="en-US" w:eastAsia="zh-CN"/>
        </w:rPr>
      </w:pPr>
    </w:p>
    <w:p w14:paraId="5BE3593A">
      <w:pPr>
        <w:pStyle w:val="5"/>
        <w:rPr>
          <w:rFonts w:hint="default"/>
          <w:lang w:val="en-US" w:eastAsia="zh-CN"/>
        </w:rPr>
      </w:pPr>
    </w:p>
    <w:p w14:paraId="3A27AFEB">
      <w:pPr>
        <w:rPr>
          <w:rFonts w:hint="default"/>
          <w:lang w:val="en-US" w:eastAsia="zh-CN"/>
        </w:rPr>
      </w:pPr>
    </w:p>
    <w:p w14:paraId="3463EA70">
      <w:pPr>
        <w:pStyle w:val="5"/>
        <w:rPr>
          <w:rFonts w:hint="default"/>
          <w:lang w:val="en-US" w:eastAsia="zh-CN"/>
        </w:rPr>
      </w:pPr>
    </w:p>
    <w:p w14:paraId="10357993">
      <w:pPr>
        <w:rPr>
          <w:rFonts w:hint="default"/>
          <w:lang w:val="en-US" w:eastAsia="zh-CN"/>
        </w:rPr>
      </w:pPr>
    </w:p>
    <w:p w14:paraId="0C6797BE">
      <w:pPr>
        <w:pStyle w:val="5"/>
        <w:rPr>
          <w:rFonts w:hint="default"/>
          <w:lang w:val="en-US" w:eastAsia="zh-CN"/>
        </w:rPr>
      </w:pPr>
    </w:p>
    <w:p w14:paraId="4ACF8F04">
      <w:pPr>
        <w:rPr>
          <w:rFonts w:hint="default"/>
          <w:lang w:val="en-US" w:eastAsia="zh-CN"/>
        </w:rPr>
      </w:pPr>
    </w:p>
    <w:p w14:paraId="739C5D9C">
      <w:pPr>
        <w:pStyle w:val="5"/>
        <w:rPr>
          <w:rFonts w:hint="default"/>
          <w:lang w:val="en-US" w:eastAsia="zh-CN"/>
        </w:rPr>
      </w:pPr>
    </w:p>
    <w:p w14:paraId="7AE3A7C1">
      <w:pPr>
        <w:rPr>
          <w:rFonts w:hint="default"/>
          <w:lang w:val="en-US" w:eastAsia="zh-CN"/>
        </w:rPr>
      </w:pPr>
    </w:p>
    <w:p w14:paraId="42937CC6">
      <w:pPr>
        <w:pStyle w:val="5"/>
        <w:rPr>
          <w:rFonts w:hint="default"/>
          <w:lang w:val="en-US" w:eastAsia="zh-CN"/>
        </w:rPr>
      </w:pPr>
    </w:p>
    <w:p w14:paraId="536EA83A">
      <w:pPr>
        <w:rPr>
          <w:rFonts w:hint="default"/>
          <w:lang w:val="en-US" w:eastAsia="zh-CN"/>
        </w:rPr>
      </w:pPr>
    </w:p>
    <w:p w14:paraId="4BB73B11">
      <w:pPr>
        <w:pStyle w:val="5"/>
        <w:rPr>
          <w:rFonts w:hint="default"/>
          <w:lang w:val="en-US" w:eastAsia="zh-CN"/>
        </w:rPr>
      </w:pPr>
    </w:p>
    <w:p w14:paraId="30BA5E2C">
      <w:pPr>
        <w:rPr>
          <w:rFonts w:hint="default"/>
          <w:lang w:val="en-US" w:eastAsia="zh-CN"/>
        </w:rPr>
      </w:pPr>
    </w:p>
    <w:p w14:paraId="7984D0B7">
      <w:pPr>
        <w:pStyle w:val="5"/>
        <w:rPr>
          <w:rFonts w:hint="default"/>
          <w:lang w:val="en-US" w:eastAsia="zh-CN"/>
        </w:rPr>
      </w:pPr>
    </w:p>
    <w:p w14:paraId="2CB3C360">
      <w:pPr>
        <w:rPr>
          <w:rFonts w:hint="default"/>
          <w:lang w:val="en-US" w:eastAsia="zh-CN"/>
        </w:rPr>
      </w:pPr>
    </w:p>
    <w:p w14:paraId="08732949">
      <w:pPr>
        <w:pStyle w:val="5"/>
        <w:rPr>
          <w:rFonts w:hint="default"/>
          <w:lang w:val="en-US" w:eastAsia="zh-CN"/>
        </w:rPr>
      </w:pPr>
    </w:p>
    <w:p w14:paraId="116FBF06">
      <w:pPr>
        <w:pStyle w:val="2"/>
        <w:numPr>
          <w:ilvl w:val="0"/>
          <w:numId w:val="1"/>
        </w:numPr>
        <w:bidi w:val="0"/>
        <w:ind w:left="0" w:leftChars="0" w:firstLine="0" w:firstLineChars="0"/>
        <w:jc w:val="center"/>
        <w:rPr>
          <w:rFonts w:hint="eastAsia" w:ascii="方正小标宋简体" w:hAnsi="方正小标宋简体" w:eastAsia="方正小标宋简体" w:cs="方正小标宋简体"/>
          <w:lang w:val="en-US" w:eastAsia="zh-CN"/>
        </w:rPr>
      </w:pPr>
      <w:bookmarkStart w:id="12" w:name="_Toc205"/>
      <w:bookmarkStart w:id="13" w:name="_Toc10460"/>
      <w:r>
        <w:rPr>
          <w:rFonts w:hint="eastAsia" w:ascii="方正小标宋简体" w:hAnsi="方正小标宋简体" w:eastAsia="方正小标宋简体" w:cs="方正小标宋简体"/>
          <w:lang w:val="en-US" w:eastAsia="zh-CN"/>
        </w:rPr>
        <w:t>定西市中药饮片带量采购</w:t>
      </w:r>
      <w:bookmarkEnd w:id="12"/>
      <w:bookmarkEnd w:id="13"/>
    </w:p>
    <w:p w14:paraId="0299611A">
      <w:pPr>
        <w:pStyle w:val="3"/>
        <w:bidi w:val="0"/>
        <w:rPr>
          <w:rFonts w:hint="default" w:ascii="黑体" w:hAnsi="黑体" w:eastAsia="黑体" w:cs="黑体"/>
          <w:sz w:val="32"/>
          <w:szCs w:val="32"/>
          <w:lang w:val="en-US" w:eastAsia="zh-CN"/>
        </w:rPr>
      </w:pPr>
      <w:bookmarkStart w:id="14" w:name="_Toc30638"/>
      <w:bookmarkStart w:id="15" w:name="_Toc12767"/>
      <w:r>
        <w:rPr>
          <w:rFonts w:hint="eastAsia" w:ascii="黑体" w:hAnsi="黑体" w:eastAsia="黑体" w:cs="黑体"/>
          <w:sz w:val="32"/>
          <w:szCs w:val="32"/>
          <w:lang w:val="en-US" w:eastAsia="zh-CN"/>
        </w:rPr>
        <w:t>2.1企业信息</w:t>
      </w:r>
      <w:bookmarkEnd w:id="14"/>
      <w:bookmarkEnd w:id="15"/>
      <w:r>
        <w:rPr>
          <w:rFonts w:hint="eastAsia" w:ascii="黑体" w:hAnsi="黑体" w:cs="黑体"/>
          <w:sz w:val="32"/>
          <w:szCs w:val="32"/>
          <w:lang w:val="en-US" w:eastAsia="zh-CN"/>
        </w:rPr>
        <w:t>维护</w:t>
      </w:r>
    </w:p>
    <w:p w14:paraId="540E94AF">
      <w:pPr>
        <w:keepNext w:val="0"/>
        <w:keepLines w:val="0"/>
        <w:widowControl/>
        <w:suppressLineNumbers w:val="0"/>
        <w:spacing w:line="360" w:lineRule="auto"/>
        <w:ind w:left="0" w:leftChars="0" w:firstLine="0" w:firstLineChars="0"/>
        <w:jc w:val="left"/>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 xml:space="preserve">操作权限 </w:t>
      </w:r>
    </w:p>
    <w:p w14:paraId="2AFE50B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需要进行定西市市际联盟中药饮片集中带量采购产品申报的生产代理企业用户。</w:t>
      </w:r>
    </w:p>
    <w:p w14:paraId="2ABF88F7">
      <w:pPr>
        <w:keepNext w:val="0"/>
        <w:keepLines w:val="0"/>
        <w:widowControl/>
        <w:suppressLineNumbers w:val="0"/>
        <w:spacing w:line="360" w:lineRule="auto"/>
        <w:ind w:left="0" w:leftChars="0" w:firstLine="0" w:firstLineChars="0"/>
        <w:jc w:val="left"/>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 xml:space="preserve">操作步骤 </w:t>
      </w:r>
    </w:p>
    <w:p w14:paraId="34C562D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点击【中药饮片—定西市中药饮片带量采购—</w:t>
      </w:r>
      <w:r>
        <w:rPr>
          <w:rFonts w:hint="eastAsia" w:ascii="仿宋_GB2312" w:hAnsi="仿宋_GB2312" w:eastAsia="仿宋_GB2312" w:cs="仿宋_GB2312"/>
          <w:b/>
          <w:bCs/>
          <w:color w:val="000000"/>
          <w:kern w:val="0"/>
          <w:sz w:val="32"/>
          <w:szCs w:val="32"/>
          <w:lang w:val="en-US" w:eastAsia="zh-CN" w:bidi="ar"/>
        </w:rPr>
        <w:t>企业信息维护</w:t>
      </w:r>
      <w:r>
        <w:rPr>
          <w:rFonts w:hint="eastAsia" w:ascii="仿宋_GB2312" w:hAnsi="仿宋_GB2312" w:eastAsia="仿宋_GB2312" w:cs="仿宋_GB2312"/>
          <w:color w:val="000000"/>
          <w:kern w:val="0"/>
          <w:sz w:val="32"/>
          <w:szCs w:val="32"/>
          <w:lang w:val="en-US" w:eastAsia="zh-CN" w:bidi="ar"/>
        </w:rPr>
        <w:t>】进入企业信息维护页面，如下图；</w:t>
      </w:r>
    </w:p>
    <w:p w14:paraId="5F4C949C">
      <w:pPr>
        <w:pStyle w:val="5"/>
        <w:jc w:val="center"/>
        <w:rPr>
          <w:rFonts w:hint="eastAsia"/>
          <w:lang w:val="en-US" w:eastAsia="zh-CN"/>
        </w:rPr>
      </w:pPr>
      <w:r>
        <w:drawing>
          <wp:inline distT="0" distB="0" distL="114300" distR="114300">
            <wp:extent cx="5749925" cy="2686050"/>
            <wp:effectExtent l="0" t="0" r="3175"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749925" cy="2686050"/>
                    </a:xfrm>
                    <a:prstGeom prst="rect">
                      <a:avLst/>
                    </a:prstGeom>
                    <a:noFill/>
                    <a:ln>
                      <a:noFill/>
                    </a:ln>
                  </pic:spPr>
                </pic:pic>
              </a:graphicData>
            </a:graphic>
          </wp:inline>
        </w:drawing>
      </w:r>
    </w:p>
    <w:p w14:paraId="1DBE389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按照页面要求填写完成</w:t>
      </w:r>
      <w:r>
        <w:rPr>
          <w:rFonts w:hint="eastAsia" w:ascii="仿宋_GB2312" w:hAnsi="仿宋_GB2312" w:eastAsia="仿宋_GB2312" w:cs="仿宋_GB2312"/>
          <w:b/>
          <w:bCs/>
          <w:sz w:val="32"/>
          <w:szCs w:val="32"/>
          <w:lang w:val="en-US" w:eastAsia="zh-CN"/>
        </w:rPr>
        <w:t>生产代/理企业注册信息，</w:t>
      </w:r>
      <w:r>
        <w:rPr>
          <w:rFonts w:hint="eastAsia" w:ascii="仿宋_GB2312" w:hAnsi="仿宋_GB2312" w:eastAsia="仿宋_GB2312" w:cs="仿宋_GB2312"/>
          <w:color w:val="000000"/>
          <w:kern w:val="0"/>
          <w:sz w:val="32"/>
          <w:szCs w:val="32"/>
          <w:lang w:val="en-US" w:eastAsia="zh-CN" w:bidi="ar"/>
        </w:rPr>
        <w:t>按照页面要求填写完成</w:t>
      </w:r>
      <w:r>
        <w:rPr>
          <w:rFonts w:hint="eastAsia" w:ascii="仿宋_GB2312" w:hAnsi="仿宋_GB2312" w:eastAsia="仿宋_GB2312" w:cs="仿宋_GB2312"/>
          <w:b/>
          <w:bCs/>
          <w:sz w:val="32"/>
          <w:szCs w:val="32"/>
          <w:lang w:val="en-US" w:eastAsia="zh-CN"/>
        </w:rPr>
        <w:t>企业信息申报，【保存】</w:t>
      </w:r>
      <w:r>
        <w:rPr>
          <w:rFonts w:hint="eastAsia" w:ascii="仿宋_GB2312" w:hAnsi="仿宋_GB2312" w:eastAsia="仿宋_GB2312" w:cs="仿宋_GB2312"/>
          <w:b w:val="0"/>
          <w:bCs w:val="0"/>
          <w:sz w:val="32"/>
          <w:szCs w:val="32"/>
          <w:lang w:val="en-US" w:eastAsia="zh-CN"/>
        </w:rPr>
        <w:t>按钮可暂存当前维护的企业信息，【</w:t>
      </w:r>
      <w:r>
        <w:rPr>
          <w:rFonts w:hint="eastAsia" w:ascii="仿宋_GB2312" w:hAnsi="仿宋_GB2312" w:eastAsia="仿宋_GB2312" w:cs="仿宋_GB2312"/>
          <w:b/>
          <w:bCs/>
          <w:sz w:val="32"/>
          <w:szCs w:val="32"/>
          <w:lang w:val="en-US" w:eastAsia="zh-CN"/>
        </w:rPr>
        <w:t>提交</w:t>
      </w:r>
      <w:r>
        <w:rPr>
          <w:rFonts w:hint="eastAsia" w:ascii="仿宋_GB2312" w:hAnsi="仿宋_GB2312" w:eastAsia="仿宋_GB2312" w:cs="仿宋_GB2312"/>
          <w:b w:val="0"/>
          <w:bCs w:val="0"/>
          <w:sz w:val="32"/>
          <w:szCs w:val="32"/>
          <w:lang w:val="en-US" w:eastAsia="zh-CN"/>
        </w:rPr>
        <w:t>】按钮可将维护完成企业信息提交至审核端</w:t>
      </w:r>
      <w:r>
        <w:rPr>
          <w:rFonts w:hint="eastAsia" w:ascii="仿宋_GB2312" w:hAnsi="仿宋_GB2312" w:eastAsia="仿宋_GB2312" w:cs="仿宋_GB2312"/>
          <w:b w:val="0"/>
          <w:bCs w:val="0"/>
          <w:sz w:val="32"/>
          <w:szCs w:val="32"/>
          <w:lang w:eastAsia="zh-CN"/>
        </w:rPr>
        <w:t>。</w:t>
      </w:r>
    </w:p>
    <w:p w14:paraId="33A4119B">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注意：</w:t>
      </w:r>
    </w:p>
    <w:p w14:paraId="1211C48C">
      <w:pPr>
        <w:keepNext w:val="0"/>
        <w:keepLines w:val="0"/>
        <w:pageBreakBefore w:val="0"/>
        <w:numPr>
          <w:ilvl w:val="0"/>
          <w:numId w:val="2"/>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带*的信息为必填信息。</w:t>
      </w:r>
    </w:p>
    <w:p w14:paraId="5C353849">
      <w:pPr>
        <w:keepNext w:val="0"/>
        <w:keepLines w:val="0"/>
        <w:pageBreakBefore w:val="0"/>
        <w:numPr>
          <w:ilvl w:val="0"/>
          <w:numId w:val="2"/>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其中《申报承诺函》、《法定代表人授权书》、《药品质量安全承诺函》需要下载模板后按照模板内容填报并盖章上传。</w:t>
      </w:r>
    </w:p>
    <w:p w14:paraId="647BBC7B">
      <w:pPr>
        <w:pStyle w:val="3"/>
        <w:bidi w:val="0"/>
        <w:rPr>
          <w:rFonts w:hint="eastAsia"/>
          <w:lang w:val="en-US" w:eastAsia="zh-CN"/>
        </w:rPr>
      </w:pPr>
      <w:bookmarkStart w:id="16" w:name="_Toc12680"/>
      <w:bookmarkStart w:id="17" w:name="_Toc18570"/>
      <w:r>
        <w:rPr>
          <w:rFonts w:hint="eastAsia"/>
          <w:lang w:val="en-US" w:eastAsia="zh-CN"/>
        </w:rPr>
        <w:t>2.2产品申报</w:t>
      </w:r>
      <w:bookmarkEnd w:id="16"/>
      <w:bookmarkEnd w:id="17"/>
    </w:p>
    <w:p w14:paraId="084FBDF2">
      <w:pPr>
        <w:keepNext w:val="0"/>
        <w:keepLines w:val="0"/>
        <w:widowControl/>
        <w:suppressLineNumbers w:val="0"/>
        <w:spacing w:line="360" w:lineRule="auto"/>
        <w:ind w:left="0" w:leftChars="0" w:firstLine="0" w:firstLineChars="0"/>
        <w:jc w:val="left"/>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 xml:space="preserve">操作权限 </w:t>
      </w:r>
    </w:p>
    <w:p w14:paraId="48844557">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需要进行定西市市际联盟中药饮片集中带量采购产品申报的生产代理企业用户。</w:t>
      </w:r>
    </w:p>
    <w:p w14:paraId="2ED2E3FB">
      <w:pPr>
        <w:keepNext w:val="0"/>
        <w:keepLines w:val="0"/>
        <w:widowControl/>
        <w:suppressLineNumbers w:val="0"/>
        <w:spacing w:line="360" w:lineRule="auto"/>
        <w:ind w:left="0" w:leftChars="0" w:firstLine="0" w:firstLineChars="0"/>
        <w:jc w:val="left"/>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 xml:space="preserve">操作步骤 </w:t>
      </w:r>
    </w:p>
    <w:p w14:paraId="1B5795C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点击【中药饮片—定西市中药饮片带量采购—产品申报】进入定西市中药饮片带量采购产品信息申报页面。</w:t>
      </w:r>
    </w:p>
    <w:p w14:paraId="625A6A08">
      <w:pPr>
        <w:pStyle w:val="4"/>
        <w:bidi w:val="0"/>
        <w:rPr>
          <w:rFonts w:hint="eastAsia" w:ascii="楷体_GB2312" w:hAnsi="楷体_GB2312" w:eastAsia="楷体_GB2312" w:cs="楷体_GB2312"/>
          <w:lang w:val="en-US" w:eastAsia="zh-CN"/>
        </w:rPr>
      </w:pPr>
      <w:bookmarkStart w:id="18" w:name="_Toc22244"/>
      <w:r>
        <w:rPr>
          <w:rFonts w:hint="eastAsia" w:ascii="楷体_GB2312" w:hAnsi="楷体_GB2312" w:eastAsia="楷体_GB2312" w:cs="楷体_GB2312"/>
          <w:lang w:val="en-US" w:eastAsia="zh-CN"/>
        </w:rPr>
        <w:t>2.1待提交</w:t>
      </w:r>
      <w:bookmarkEnd w:id="18"/>
    </w:p>
    <w:p w14:paraId="240A9CF1">
      <w:pPr>
        <w:keepNext w:val="0"/>
        <w:keepLines w:val="0"/>
        <w:pageBreakBefore w:val="0"/>
        <w:kinsoku/>
        <w:wordWrap/>
        <w:overflowPunct/>
        <w:topLinePunct w:val="0"/>
        <w:autoSpaceDE/>
        <w:autoSpaceDN/>
        <w:bidi w:val="0"/>
        <w:adjustRightInd/>
        <w:snapToGrid/>
        <w:spacing w:line="560" w:lineRule="exact"/>
        <w:textAlignment w:val="auto"/>
        <w:rPr>
          <w:rFonts w:hint="default"/>
          <w:sz w:val="24"/>
          <w:szCs w:val="24"/>
          <w:lang w:val="en-US" w:eastAsia="zh-CN"/>
        </w:rPr>
      </w:pPr>
      <w:r>
        <w:rPr>
          <w:rFonts w:hint="eastAsia" w:ascii="仿宋_GB2312" w:hAnsi="仿宋_GB2312" w:eastAsia="仿宋_GB2312" w:cs="仿宋_GB2312"/>
          <w:sz w:val="32"/>
          <w:szCs w:val="32"/>
          <w:lang w:val="en-US" w:eastAsia="zh-CN"/>
        </w:rPr>
        <w:t>1.用户可在该界面查看【</w:t>
      </w:r>
      <w:r>
        <w:rPr>
          <w:rFonts w:hint="eastAsia" w:ascii="仿宋_GB2312" w:hAnsi="仿宋_GB2312" w:eastAsia="仿宋_GB2312" w:cs="仿宋_GB2312"/>
          <w:b/>
          <w:bCs/>
          <w:sz w:val="32"/>
          <w:szCs w:val="32"/>
          <w:lang w:val="en-US" w:eastAsia="zh-CN"/>
        </w:rPr>
        <w:t>待提交</w:t>
      </w:r>
      <w:r>
        <w:rPr>
          <w:rFonts w:hint="eastAsia" w:ascii="仿宋_GB2312" w:hAnsi="仿宋_GB2312" w:eastAsia="仿宋_GB2312" w:cs="仿宋_GB2312"/>
          <w:sz w:val="32"/>
          <w:szCs w:val="32"/>
          <w:lang w:val="en-US" w:eastAsia="zh-CN"/>
        </w:rPr>
        <w:t>】的中药饮片产品信息，也可通过上方搜索条件进行具体产品信息查询，如下图</w:t>
      </w:r>
      <w:r>
        <w:rPr>
          <w:rFonts w:hint="eastAsia"/>
          <w:sz w:val="24"/>
          <w:szCs w:val="24"/>
          <w:lang w:val="en-US" w:eastAsia="zh-CN"/>
        </w:rPr>
        <w:t>；</w:t>
      </w:r>
    </w:p>
    <w:p w14:paraId="53518380">
      <w:pPr>
        <w:jc w:val="center"/>
        <w:rPr>
          <w:rFonts w:hint="eastAsia" w:ascii="仿宋_GB2312" w:hAnsi="仿宋_GB2312" w:eastAsia="仿宋_GB2312" w:cs="仿宋_GB2312"/>
          <w:sz w:val="32"/>
          <w:szCs w:val="32"/>
        </w:rPr>
      </w:pPr>
      <w:bookmarkStart w:id="27" w:name="_GoBack"/>
      <w:r>
        <w:rPr>
          <w:rFonts w:hint="eastAsia" w:ascii="仿宋_GB2312" w:hAnsi="仿宋_GB2312" w:eastAsia="仿宋_GB2312" w:cs="仿宋_GB2312"/>
          <w:sz w:val="32"/>
          <w:szCs w:val="32"/>
        </w:rPr>
        <w:drawing>
          <wp:inline distT="0" distB="0" distL="114300" distR="114300">
            <wp:extent cx="5265420" cy="2388235"/>
            <wp:effectExtent l="0" t="0" r="5080" b="1206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4"/>
                    <a:stretch>
                      <a:fillRect/>
                    </a:stretch>
                  </pic:blipFill>
                  <pic:spPr>
                    <a:xfrm>
                      <a:off x="0" y="0"/>
                      <a:ext cx="5265420" cy="2388235"/>
                    </a:xfrm>
                    <a:prstGeom prst="rect">
                      <a:avLst/>
                    </a:prstGeom>
                    <a:noFill/>
                    <a:ln>
                      <a:noFill/>
                    </a:ln>
                  </pic:spPr>
                </pic:pic>
              </a:graphicData>
            </a:graphic>
          </wp:inline>
        </w:drawing>
      </w:r>
      <w:bookmarkEnd w:id="27"/>
    </w:p>
    <w:p w14:paraId="7BF70973">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2.点【新增】按钮进入申报产品信息维护页面，如下图；</w:t>
      </w:r>
    </w:p>
    <w:p w14:paraId="51124C74">
      <w:pPr>
        <w:numPr>
          <w:ilvl w:val="0"/>
          <w:numId w:val="0"/>
        </w:numPr>
        <w:ind w:leftChars="0"/>
        <w:jc w:val="center"/>
        <w:rPr>
          <w:rFonts w:hint="eastAsia"/>
          <w:lang w:val="en-US" w:eastAsia="zh-CN"/>
        </w:rPr>
      </w:pPr>
      <w:r>
        <w:drawing>
          <wp:inline distT="0" distB="0" distL="114300" distR="114300">
            <wp:extent cx="5265420" cy="2388235"/>
            <wp:effectExtent l="0" t="0" r="5080" b="1206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5"/>
                    <a:stretch>
                      <a:fillRect/>
                    </a:stretch>
                  </pic:blipFill>
                  <pic:spPr>
                    <a:xfrm>
                      <a:off x="0" y="0"/>
                      <a:ext cx="5265420" cy="2388235"/>
                    </a:xfrm>
                    <a:prstGeom prst="rect">
                      <a:avLst/>
                    </a:prstGeom>
                    <a:noFill/>
                    <a:ln>
                      <a:noFill/>
                    </a:ln>
                  </pic:spPr>
                </pic:pic>
              </a:graphicData>
            </a:graphic>
          </wp:inline>
        </w:drawing>
      </w:r>
      <w:r>
        <w:drawing>
          <wp:inline distT="0" distB="0" distL="114300" distR="114300">
            <wp:extent cx="5273040" cy="2618105"/>
            <wp:effectExtent l="0" t="0" r="10160"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6"/>
                    <a:stretch>
                      <a:fillRect/>
                    </a:stretch>
                  </pic:blipFill>
                  <pic:spPr>
                    <a:xfrm>
                      <a:off x="0" y="0"/>
                      <a:ext cx="5273040" cy="2618105"/>
                    </a:xfrm>
                    <a:prstGeom prst="rect">
                      <a:avLst/>
                    </a:prstGeom>
                    <a:noFill/>
                    <a:ln>
                      <a:noFill/>
                    </a:ln>
                  </pic:spPr>
                </pic:pic>
              </a:graphicData>
            </a:graphic>
          </wp:inline>
        </w:drawing>
      </w:r>
    </w:p>
    <w:p w14:paraId="294BB4F3">
      <w:pPr>
        <w:pStyle w:val="5"/>
        <w:numPr>
          <w:ilvl w:val="0"/>
          <w:numId w:val="0"/>
        </w:numPr>
        <w:jc w:val="center"/>
      </w:pPr>
    </w:p>
    <w:p w14:paraId="626D8243">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3.企业需按照页面需求维护产品信息，信息维护完成后点击申请表上传中的打印模板即可将该产品维护信息导出（打印机选择另存为PDF后选择保存即可</w:t>
      </w:r>
      <w:r>
        <w:rPr>
          <w:rFonts w:hint="eastAsia" w:ascii="仿宋_GB2312" w:hAnsi="仿宋_GB2312" w:eastAsia="仿宋_GB2312" w:cs="仿宋_GB2312"/>
          <w:sz w:val="32"/>
          <w:szCs w:val="32"/>
          <w:lang w:eastAsia="zh-CN"/>
        </w:rPr>
        <w:t>进行签字盖章</w:t>
      </w:r>
      <w:r>
        <w:rPr>
          <w:rFonts w:hint="eastAsia" w:ascii="仿宋_GB2312" w:hAnsi="仿宋_GB2312" w:eastAsia="仿宋_GB2312" w:cs="仿宋_GB2312"/>
          <w:sz w:val="32"/>
          <w:szCs w:val="32"/>
          <w:lang w:val="en-US" w:eastAsia="zh-CN"/>
        </w:rPr>
        <w:t>）</w:t>
      </w:r>
    </w:p>
    <w:p w14:paraId="1FB78751">
      <w:pPr>
        <w:pStyle w:val="5"/>
        <w:numPr>
          <w:ilvl w:val="0"/>
          <w:numId w:val="0"/>
        </w:numPr>
        <w:jc w:val="center"/>
      </w:pPr>
      <w:r>
        <w:drawing>
          <wp:inline distT="0" distB="0" distL="114300" distR="114300">
            <wp:extent cx="5274310" cy="2584450"/>
            <wp:effectExtent l="0" t="0" r="8890" b="635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7"/>
                    <a:stretch>
                      <a:fillRect/>
                    </a:stretch>
                  </pic:blipFill>
                  <pic:spPr>
                    <a:xfrm>
                      <a:off x="0" y="0"/>
                      <a:ext cx="5274310" cy="2584450"/>
                    </a:xfrm>
                    <a:prstGeom prst="rect">
                      <a:avLst/>
                    </a:prstGeom>
                    <a:noFill/>
                    <a:ln>
                      <a:noFill/>
                    </a:ln>
                  </pic:spPr>
                </pic:pic>
              </a:graphicData>
            </a:graphic>
          </wp:inline>
        </w:drawing>
      </w:r>
    </w:p>
    <w:p w14:paraId="63AC5E6A">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4、上传申请表完成产品信息维护后，点击</w:t>
      </w:r>
      <w:r>
        <w:rPr>
          <w:rFonts w:hint="eastAsia" w:ascii="仿宋_GB2312" w:hAnsi="仿宋_GB2312" w:eastAsia="仿宋_GB2312" w:cs="仿宋_GB2312"/>
          <w:b/>
          <w:bCs/>
          <w:sz w:val="32"/>
          <w:szCs w:val="32"/>
          <w:lang w:val="en-US" w:eastAsia="zh-CN"/>
        </w:rPr>
        <w:t>【保存】</w:t>
      </w:r>
      <w:r>
        <w:rPr>
          <w:rFonts w:hint="eastAsia" w:ascii="仿宋_GB2312" w:hAnsi="仿宋_GB2312" w:eastAsia="仿宋_GB2312" w:cs="仿宋_GB2312"/>
          <w:b w:val="0"/>
          <w:bCs w:val="0"/>
          <w:sz w:val="32"/>
          <w:szCs w:val="32"/>
          <w:lang w:val="en-US" w:eastAsia="zh-CN"/>
        </w:rPr>
        <w:t>按钮可暂存当前维护的企信息，【</w:t>
      </w:r>
      <w:r>
        <w:rPr>
          <w:rFonts w:hint="eastAsia" w:ascii="仿宋_GB2312" w:hAnsi="仿宋_GB2312" w:eastAsia="仿宋_GB2312" w:cs="仿宋_GB2312"/>
          <w:b/>
          <w:bCs/>
          <w:sz w:val="32"/>
          <w:szCs w:val="32"/>
          <w:lang w:val="en-US" w:eastAsia="zh-CN"/>
        </w:rPr>
        <w:t>提交</w:t>
      </w:r>
      <w:r>
        <w:rPr>
          <w:rFonts w:hint="eastAsia" w:ascii="仿宋_GB2312" w:hAnsi="仿宋_GB2312" w:eastAsia="仿宋_GB2312" w:cs="仿宋_GB2312"/>
          <w:b w:val="0"/>
          <w:bCs w:val="0"/>
          <w:sz w:val="32"/>
          <w:szCs w:val="32"/>
          <w:lang w:val="en-US" w:eastAsia="zh-CN"/>
        </w:rPr>
        <w:t>】按钮可将维护完成企业信息提交至审核端。</w:t>
      </w:r>
    </w:p>
    <w:p w14:paraId="6F666D38">
      <w:pPr>
        <w:pStyle w:val="5"/>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C00000"/>
          <w:kern w:val="2"/>
          <w:sz w:val="32"/>
          <w:szCs w:val="32"/>
          <w:lang w:val="en-US" w:eastAsia="zh-CN" w:bidi="ar-SA"/>
        </w:rPr>
        <w:t>注意：</w:t>
      </w:r>
      <w:r>
        <w:rPr>
          <w:rFonts w:hint="eastAsia" w:ascii="仿宋_GB2312" w:hAnsi="仿宋_GB2312" w:eastAsia="仿宋_GB2312" w:cs="仿宋_GB2312"/>
          <w:color w:val="FF0000"/>
          <w:sz w:val="32"/>
          <w:szCs w:val="32"/>
          <w:u w:val="single"/>
          <w:lang w:val="en-US" w:eastAsia="zh-CN"/>
        </w:rPr>
        <w:t>产品名称、等级、品质等级编号、道地产区、供应区域皆为下拉选择维护。</w:t>
      </w:r>
    </w:p>
    <w:p w14:paraId="526702CA">
      <w:pPr>
        <w:pStyle w:val="4"/>
        <w:bidi w:val="0"/>
        <w:rPr>
          <w:rFonts w:hint="eastAsia" w:ascii="楷体_GB2312" w:hAnsi="楷体_GB2312" w:eastAsia="楷体_GB2312" w:cs="楷体_GB2312"/>
          <w:lang w:val="en-US" w:eastAsia="zh-CN"/>
        </w:rPr>
      </w:pPr>
      <w:bookmarkStart w:id="19" w:name="_Toc23669"/>
      <w:r>
        <w:rPr>
          <w:rFonts w:hint="eastAsia" w:ascii="楷体_GB2312" w:hAnsi="楷体_GB2312" w:eastAsia="楷体_GB2312" w:cs="楷体_GB2312"/>
          <w:lang w:val="en-US" w:eastAsia="zh-CN"/>
        </w:rPr>
        <w:t>2.2.2已提交待审核</w:t>
      </w:r>
      <w:bookmarkEnd w:id="19"/>
    </w:p>
    <w:p w14:paraId="0ABCB4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用户可在该界面查看</w:t>
      </w:r>
      <w:r>
        <w:rPr>
          <w:rFonts w:hint="eastAsia" w:ascii="仿宋_GB2312" w:hAnsi="仿宋_GB2312" w:eastAsia="仿宋_GB2312" w:cs="仿宋_GB2312"/>
          <w:b/>
          <w:bCs/>
          <w:sz w:val="32"/>
          <w:szCs w:val="32"/>
          <w:lang w:val="en-US" w:eastAsia="zh-CN"/>
        </w:rPr>
        <w:t>已提交待审核</w:t>
      </w:r>
      <w:r>
        <w:rPr>
          <w:rFonts w:hint="eastAsia" w:ascii="仿宋_GB2312" w:hAnsi="仿宋_GB2312" w:eastAsia="仿宋_GB2312" w:cs="仿宋_GB2312"/>
          <w:sz w:val="32"/>
          <w:szCs w:val="32"/>
          <w:lang w:val="en-US" w:eastAsia="zh-CN"/>
        </w:rPr>
        <w:t>的产品信息，也可通过上方搜索条件进行具体产品信息查询，点击【查看】按钮查进入看已维护的产品信息页面，</w:t>
      </w:r>
      <w:r>
        <w:rPr>
          <w:rFonts w:hint="eastAsia" w:ascii="仿宋_GB2312" w:hAnsi="仿宋_GB2312" w:eastAsia="仿宋_GB2312" w:cs="仿宋_GB2312"/>
          <w:b w:val="0"/>
          <w:bCs w:val="0"/>
          <w:color w:val="FF0000"/>
          <w:sz w:val="32"/>
          <w:szCs w:val="32"/>
          <w:lang w:val="en-US" w:eastAsia="zh-CN"/>
        </w:rPr>
        <w:t>此页面只可查看，不能进行编辑</w:t>
      </w:r>
      <w:r>
        <w:rPr>
          <w:rFonts w:hint="eastAsia" w:ascii="仿宋_GB2312" w:hAnsi="仿宋_GB2312" w:eastAsia="仿宋_GB2312" w:cs="仿宋_GB2312"/>
          <w:b w:val="0"/>
          <w:bCs w:val="0"/>
          <w:color w:val="auto"/>
          <w:sz w:val="32"/>
          <w:szCs w:val="32"/>
          <w:lang w:val="en-US" w:eastAsia="zh-CN"/>
        </w:rPr>
        <w:t>，如下图；</w:t>
      </w:r>
    </w:p>
    <w:p w14:paraId="70A6C0E1">
      <w:pPr>
        <w:jc w:val="center"/>
        <w:rPr>
          <w:rFonts w:hint="eastAsia"/>
          <w:lang w:val="en-US" w:eastAsia="zh-CN"/>
        </w:rPr>
      </w:pPr>
      <w:r>
        <w:drawing>
          <wp:inline distT="0" distB="0" distL="114300" distR="114300">
            <wp:extent cx="5269865" cy="2427605"/>
            <wp:effectExtent l="0" t="0" r="635" b="1079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8"/>
                    <a:stretch>
                      <a:fillRect/>
                    </a:stretch>
                  </pic:blipFill>
                  <pic:spPr>
                    <a:xfrm>
                      <a:off x="0" y="0"/>
                      <a:ext cx="5269865" cy="2427605"/>
                    </a:xfrm>
                    <a:prstGeom prst="rect">
                      <a:avLst/>
                    </a:prstGeom>
                    <a:noFill/>
                    <a:ln>
                      <a:noFill/>
                    </a:ln>
                  </pic:spPr>
                </pic:pic>
              </a:graphicData>
            </a:graphic>
          </wp:inline>
        </w:drawing>
      </w:r>
    </w:p>
    <w:p w14:paraId="6B32321D">
      <w:pPr>
        <w:pStyle w:val="4"/>
        <w:bidi w:val="0"/>
        <w:rPr>
          <w:rFonts w:hint="default" w:ascii="楷体_GB2312" w:hAnsi="楷体_GB2312" w:eastAsia="楷体_GB2312" w:cs="楷体_GB2312"/>
          <w:lang w:val="en-US" w:eastAsia="zh-CN"/>
        </w:rPr>
      </w:pPr>
      <w:bookmarkStart w:id="20" w:name="_Toc708"/>
      <w:r>
        <w:rPr>
          <w:rFonts w:hint="eastAsia" w:ascii="楷体_GB2312" w:hAnsi="楷体_GB2312" w:eastAsia="楷体_GB2312" w:cs="楷体_GB2312"/>
          <w:lang w:val="en-US" w:eastAsia="zh-CN"/>
        </w:rPr>
        <w:t>2.2.3审核通过</w:t>
      </w:r>
      <w:bookmarkEnd w:id="20"/>
    </w:p>
    <w:p w14:paraId="44A3C663">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用户可在该界面查看</w:t>
      </w:r>
      <w:r>
        <w:rPr>
          <w:rFonts w:hint="eastAsia" w:ascii="仿宋_GB2312" w:hAnsi="仿宋_GB2312" w:eastAsia="仿宋_GB2312" w:cs="仿宋_GB2312"/>
          <w:b/>
          <w:bCs/>
          <w:color w:val="0070C0"/>
          <w:sz w:val="32"/>
          <w:szCs w:val="32"/>
          <w:lang w:val="en-US" w:eastAsia="zh-CN"/>
        </w:rPr>
        <w:t>申报产品</w:t>
      </w:r>
      <w:r>
        <w:rPr>
          <w:rFonts w:hint="eastAsia" w:ascii="仿宋_GB2312" w:hAnsi="仿宋_GB2312" w:eastAsia="仿宋_GB2312" w:cs="仿宋_GB2312"/>
          <w:b/>
          <w:bCs/>
          <w:color w:val="auto"/>
          <w:sz w:val="32"/>
          <w:szCs w:val="32"/>
          <w:highlight w:val="darkYellow"/>
          <w:lang w:val="en-US" w:eastAsia="zh-CN"/>
        </w:rPr>
        <w:t>审核通过</w:t>
      </w:r>
      <w:r>
        <w:rPr>
          <w:rFonts w:hint="eastAsia" w:ascii="仿宋_GB2312" w:hAnsi="仿宋_GB2312" w:eastAsia="仿宋_GB2312" w:cs="仿宋_GB2312"/>
          <w:b/>
          <w:bCs/>
          <w:color w:val="0070C0"/>
          <w:sz w:val="32"/>
          <w:szCs w:val="32"/>
          <w:lang w:val="en-US" w:eastAsia="zh-CN"/>
        </w:rPr>
        <w:t>审核结果</w:t>
      </w:r>
      <w:r>
        <w:rPr>
          <w:rFonts w:hint="eastAsia" w:ascii="仿宋_GB2312" w:hAnsi="仿宋_GB2312" w:eastAsia="仿宋_GB2312" w:cs="仿宋_GB2312"/>
          <w:sz w:val="32"/>
          <w:szCs w:val="32"/>
          <w:lang w:val="en-US" w:eastAsia="zh-CN"/>
        </w:rPr>
        <w:t>，也可通过上方搜索条件进行具体产品信息查询，点击【查看】按钮查进入看已维护的产品信息页面，</w:t>
      </w:r>
      <w:r>
        <w:rPr>
          <w:rFonts w:hint="eastAsia" w:ascii="仿宋_GB2312" w:hAnsi="仿宋_GB2312" w:eastAsia="仿宋_GB2312" w:cs="仿宋_GB2312"/>
          <w:b w:val="0"/>
          <w:bCs w:val="0"/>
          <w:color w:val="C00000"/>
          <w:sz w:val="32"/>
          <w:szCs w:val="32"/>
          <w:lang w:val="en-US" w:eastAsia="zh-CN"/>
        </w:rPr>
        <w:t>此页面只可查看，不能进行编辑</w:t>
      </w:r>
      <w:r>
        <w:rPr>
          <w:rFonts w:hint="eastAsia" w:ascii="仿宋_GB2312" w:hAnsi="仿宋_GB2312" w:eastAsia="仿宋_GB2312" w:cs="仿宋_GB2312"/>
          <w:b w:val="0"/>
          <w:bCs w:val="0"/>
          <w:color w:val="auto"/>
          <w:sz w:val="32"/>
          <w:szCs w:val="32"/>
          <w:lang w:val="en-US" w:eastAsia="zh-CN"/>
        </w:rPr>
        <w:t>，如下图；</w:t>
      </w:r>
    </w:p>
    <w:p w14:paraId="4CA5F63A">
      <w:pPr>
        <w:pStyle w:val="5"/>
        <w:jc w:val="center"/>
        <w:rPr>
          <w:rFonts w:hint="eastAsia"/>
          <w:lang w:val="en-US" w:eastAsia="zh-CN"/>
        </w:rPr>
      </w:pPr>
      <w:r>
        <w:drawing>
          <wp:inline distT="0" distB="0" distL="114300" distR="114300">
            <wp:extent cx="5273675" cy="1939925"/>
            <wp:effectExtent l="0" t="0" r="9525"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5273675" cy="1939925"/>
                    </a:xfrm>
                    <a:prstGeom prst="rect">
                      <a:avLst/>
                    </a:prstGeom>
                    <a:noFill/>
                    <a:ln>
                      <a:noFill/>
                    </a:ln>
                  </pic:spPr>
                </pic:pic>
              </a:graphicData>
            </a:graphic>
          </wp:inline>
        </w:drawing>
      </w:r>
    </w:p>
    <w:p w14:paraId="0A43374C">
      <w:pPr>
        <w:pStyle w:val="4"/>
        <w:bidi w:val="0"/>
        <w:rPr>
          <w:rFonts w:hint="default"/>
          <w:b/>
          <w:lang w:val="en-US" w:eastAsia="zh-CN"/>
        </w:rPr>
      </w:pPr>
      <w:bookmarkStart w:id="21" w:name="_Toc25349"/>
      <w:r>
        <w:rPr>
          <w:rFonts w:hint="eastAsia" w:ascii="楷体_GB2312" w:hAnsi="楷体_GB2312" w:eastAsia="楷体_GB2312" w:cs="楷体_GB2312"/>
          <w:lang w:val="en-US" w:eastAsia="zh-CN"/>
        </w:rPr>
        <w:t>2.2.4审核不通过</w:t>
      </w:r>
      <w:bookmarkEnd w:id="21"/>
    </w:p>
    <w:p w14:paraId="4BE73687">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用户可在该界面查看</w:t>
      </w:r>
      <w:r>
        <w:rPr>
          <w:rFonts w:hint="eastAsia" w:ascii="仿宋_GB2312" w:hAnsi="仿宋_GB2312" w:eastAsia="仿宋_GB2312" w:cs="仿宋_GB2312"/>
          <w:b/>
          <w:bCs/>
          <w:color w:val="0070C0"/>
          <w:sz w:val="32"/>
          <w:szCs w:val="32"/>
          <w:lang w:val="en-US" w:eastAsia="zh-CN"/>
        </w:rPr>
        <w:t>申报产品</w:t>
      </w:r>
      <w:r>
        <w:rPr>
          <w:rFonts w:hint="eastAsia" w:ascii="仿宋_GB2312" w:hAnsi="仿宋_GB2312" w:eastAsia="仿宋_GB2312" w:cs="仿宋_GB2312"/>
          <w:b/>
          <w:bCs/>
          <w:color w:val="auto"/>
          <w:sz w:val="32"/>
          <w:szCs w:val="32"/>
          <w:highlight w:val="darkYellow"/>
          <w:lang w:val="en-US" w:eastAsia="zh-CN"/>
        </w:rPr>
        <w:t>审核不通过</w:t>
      </w:r>
      <w:r>
        <w:rPr>
          <w:rFonts w:hint="eastAsia" w:ascii="仿宋_GB2312" w:hAnsi="仿宋_GB2312" w:eastAsia="仿宋_GB2312" w:cs="仿宋_GB2312"/>
          <w:b/>
          <w:bCs/>
          <w:color w:val="0070C0"/>
          <w:sz w:val="32"/>
          <w:szCs w:val="32"/>
          <w:lang w:val="en-US" w:eastAsia="zh-CN"/>
        </w:rPr>
        <w:t>审核结果</w:t>
      </w:r>
      <w:r>
        <w:rPr>
          <w:rFonts w:hint="eastAsia" w:ascii="仿宋_GB2312" w:hAnsi="仿宋_GB2312" w:eastAsia="仿宋_GB2312" w:cs="仿宋_GB2312"/>
          <w:sz w:val="32"/>
          <w:szCs w:val="32"/>
          <w:lang w:val="en-US" w:eastAsia="zh-CN"/>
        </w:rPr>
        <w:t>，也可通过上方搜索条件进行具体产品信息查询，</w:t>
      </w:r>
      <w:r>
        <w:rPr>
          <w:rFonts w:hint="eastAsia" w:ascii="仿宋_GB2312" w:hAnsi="仿宋_GB2312" w:eastAsia="仿宋_GB2312" w:cs="仿宋_GB2312"/>
          <w:b w:val="0"/>
          <w:bCs w:val="0"/>
          <w:color w:val="auto"/>
          <w:sz w:val="32"/>
          <w:szCs w:val="32"/>
          <w:lang w:val="en-US" w:eastAsia="zh-CN"/>
        </w:rPr>
        <w:t>如下图；</w:t>
      </w:r>
    </w:p>
    <w:p w14:paraId="0AA7C22C">
      <w:pPr>
        <w:jc w:val="center"/>
        <w:rPr>
          <w:rFonts w:hint="default"/>
          <w:lang w:val="en-US" w:eastAsia="zh-CN"/>
        </w:rPr>
      </w:pPr>
      <w:r>
        <w:drawing>
          <wp:inline distT="0" distB="0" distL="114300" distR="114300">
            <wp:extent cx="5269865" cy="1888490"/>
            <wp:effectExtent l="0" t="0" r="635"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5269865" cy="1888490"/>
                    </a:xfrm>
                    <a:prstGeom prst="rect">
                      <a:avLst/>
                    </a:prstGeom>
                    <a:noFill/>
                    <a:ln>
                      <a:noFill/>
                    </a:ln>
                  </pic:spPr>
                </pic:pic>
              </a:graphicData>
            </a:graphic>
          </wp:inline>
        </w:drawing>
      </w:r>
    </w:p>
    <w:p w14:paraId="57BFD09F">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bookmarkStart w:id="22" w:name="_Toc24486"/>
      <w:bookmarkStart w:id="23" w:name="_Toc28765"/>
      <w:r>
        <w:rPr>
          <w:rFonts w:hint="eastAsia" w:ascii="仿宋_GB2312" w:hAnsi="仿宋_GB2312" w:eastAsia="仿宋_GB2312" w:cs="仿宋_GB2312"/>
          <w:sz w:val="32"/>
          <w:szCs w:val="32"/>
          <w:lang w:val="en-US" w:eastAsia="zh-CN"/>
        </w:rPr>
        <w:t>点击【编辑】按钮进入申报的产品信息维护页面</w:t>
      </w:r>
      <w:bookmarkEnd w:id="22"/>
      <w:bookmarkEnd w:id="23"/>
      <w:r>
        <w:rPr>
          <w:rFonts w:hint="eastAsia" w:ascii="仿宋_GB2312" w:hAnsi="仿宋_GB2312" w:eastAsia="仿宋_GB2312" w:cs="仿宋_GB2312"/>
          <w:sz w:val="32"/>
          <w:szCs w:val="32"/>
          <w:lang w:val="en-US" w:eastAsia="zh-CN"/>
        </w:rPr>
        <w:t>；</w:t>
      </w:r>
    </w:p>
    <w:p w14:paraId="70F33CB3">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点击【提交】按钮可将维护完成产品信息提交至审核端；</w:t>
      </w:r>
    </w:p>
    <w:p w14:paraId="6DF26866">
      <w:pPr>
        <w:keepNext w:val="0"/>
        <w:keepLines w:val="0"/>
        <w:pageBreakBefore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点击【保存】按钮可暂存当前维护的产品信息，保存后页面返回待提交列表，点击操作列编辑功能可继续对该产品信息进行修改。</w:t>
      </w:r>
    </w:p>
    <w:p w14:paraId="38BFC82E">
      <w:pPr>
        <w:pStyle w:val="3"/>
        <w:bidi w:val="0"/>
        <w:rPr>
          <w:rFonts w:hint="eastAsia"/>
          <w:lang w:val="en-US" w:eastAsia="zh-CN"/>
        </w:rPr>
      </w:pPr>
      <w:bookmarkStart w:id="24" w:name="_Toc25705"/>
      <w:r>
        <w:rPr>
          <w:rFonts w:hint="eastAsia"/>
          <w:lang w:val="en-US" w:eastAsia="zh-CN"/>
        </w:rPr>
        <w:t>2.3公示结果查询</w:t>
      </w:r>
      <w:bookmarkEnd w:id="24"/>
    </w:p>
    <w:p w14:paraId="75B7227D">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用户可在当前页面查询申报产品审核公示结果，如下图；</w:t>
      </w:r>
    </w:p>
    <w:p w14:paraId="1CB9F762">
      <w:pPr>
        <w:jc w:val="center"/>
        <w:rPr>
          <w:rFonts w:hint="eastAsia" w:eastAsiaTheme="minorEastAsia"/>
          <w:lang w:eastAsia="zh-CN"/>
        </w:rPr>
      </w:pPr>
      <w:r>
        <w:rPr>
          <w:rFonts w:hint="eastAsia" w:eastAsiaTheme="minorEastAsia"/>
          <w:lang w:eastAsia="zh-CN"/>
        </w:rPr>
        <w:drawing>
          <wp:inline distT="0" distB="0" distL="114300" distR="114300">
            <wp:extent cx="5262245" cy="2171700"/>
            <wp:effectExtent l="0" t="0" r="8255" b="0"/>
            <wp:docPr id="3" name="图片 3" descr="08212f7a67fd2bd8469a940b7ff1c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212f7a67fd2bd8469a940b7ff1c23c"/>
                    <pic:cNvPicPr>
                      <a:picLocks noChangeAspect="1"/>
                    </pic:cNvPicPr>
                  </pic:nvPicPr>
                  <pic:blipFill>
                    <a:blip r:embed="rId21"/>
                    <a:stretch>
                      <a:fillRect/>
                    </a:stretch>
                  </pic:blipFill>
                  <pic:spPr>
                    <a:xfrm>
                      <a:off x="0" y="0"/>
                      <a:ext cx="5262245" cy="2171700"/>
                    </a:xfrm>
                    <a:prstGeom prst="rect">
                      <a:avLst/>
                    </a:prstGeom>
                  </pic:spPr>
                </pic:pic>
              </a:graphicData>
            </a:graphic>
          </wp:inline>
        </w:drawing>
      </w:r>
    </w:p>
    <w:p w14:paraId="7F51AE08">
      <w:pPr>
        <w:pStyle w:val="3"/>
        <w:bidi w:val="0"/>
        <w:rPr>
          <w:rFonts w:hint="eastAsia"/>
          <w:lang w:val="en-US" w:eastAsia="zh-CN"/>
        </w:rPr>
      </w:pPr>
      <w:bookmarkStart w:id="25" w:name="_Toc6307"/>
      <w:r>
        <w:rPr>
          <w:rFonts w:hint="eastAsia"/>
          <w:lang w:val="en-US" w:eastAsia="zh-CN"/>
        </w:rPr>
        <w:t>2.4申诉质疑</w:t>
      </w:r>
      <w:bookmarkEnd w:id="25"/>
    </w:p>
    <w:p w14:paraId="3BE5673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2.4.1进入【申诉质疑】页面，页面分为【待提交】【已提交待审核】【审核通过】【审核不通过】四个标签页。点击列表右上方的绿色按钮【申诉质疑申报】，如下图：</w:t>
      </w:r>
    </w:p>
    <w:p w14:paraId="334B2A9C">
      <w:pPr>
        <w:jc w:val="center"/>
        <w:rPr>
          <w:rFonts w:hint="eastAsia"/>
          <w:lang w:eastAsia="zh-CN"/>
        </w:rPr>
      </w:pPr>
      <w:r>
        <w:rPr>
          <w:rFonts w:hint="eastAsia"/>
          <w:lang w:eastAsia="zh-CN"/>
        </w:rPr>
        <w:drawing>
          <wp:inline distT="0" distB="0" distL="114300" distR="114300">
            <wp:extent cx="5263515" cy="2078355"/>
            <wp:effectExtent l="0" t="0" r="6985" b="4445"/>
            <wp:docPr id="4" name="图片 4" descr="b0f1e74c658e9ab502efdd7bed37a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0f1e74c658e9ab502efdd7bed37a7f4"/>
                    <pic:cNvPicPr>
                      <a:picLocks noChangeAspect="1"/>
                    </pic:cNvPicPr>
                  </pic:nvPicPr>
                  <pic:blipFill>
                    <a:blip r:embed="rId22"/>
                    <a:stretch>
                      <a:fillRect/>
                    </a:stretch>
                  </pic:blipFill>
                  <pic:spPr>
                    <a:xfrm>
                      <a:off x="0" y="0"/>
                      <a:ext cx="5263515" cy="2078355"/>
                    </a:xfrm>
                    <a:prstGeom prst="rect">
                      <a:avLst/>
                    </a:prstGeom>
                  </pic:spPr>
                </pic:pic>
              </a:graphicData>
            </a:graphic>
          </wp:inline>
        </w:drawing>
      </w:r>
    </w:p>
    <w:p w14:paraId="445EDDB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2.4.2进入“申诉质疑信息”填写页面，选择申诉或质疑类型后点击【选择公示数据】，选中需要申诉质疑的对应数据后填写申诉质疑理由，自拟证明材料并加盖公章后提交即可，如下图：</w:t>
      </w:r>
    </w:p>
    <w:p w14:paraId="692249AD">
      <w:pPr>
        <w:bidi w:val="0"/>
        <w:jc w:val="center"/>
      </w:pPr>
      <w:r>
        <w:drawing>
          <wp:inline distT="0" distB="0" distL="114300" distR="114300">
            <wp:extent cx="3913505" cy="1982470"/>
            <wp:effectExtent l="0" t="0" r="10795"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3913505" cy="1982470"/>
                    </a:xfrm>
                    <a:prstGeom prst="rect">
                      <a:avLst/>
                    </a:prstGeom>
                    <a:noFill/>
                    <a:ln>
                      <a:noFill/>
                    </a:ln>
                  </pic:spPr>
                </pic:pic>
              </a:graphicData>
            </a:graphic>
          </wp:inline>
        </w:drawing>
      </w:r>
    </w:p>
    <w:p w14:paraId="45E1610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w:t>
      </w:r>
      <w:r>
        <w:rPr>
          <w:rFonts w:hint="eastAsia" w:ascii="仿宋_GB2312" w:hAnsi="仿宋_GB2312" w:eastAsia="仿宋_GB2312" w:cs="仿宋_GB2312"/>
          <w:b/>
          <w:bCs/>
          <w:color w:val="FF0000"/>
          <w:sz w:val="32"/>
          <w:szCs w:val="32"/>
          <w:lang w:val="en-US" w:eastAsia="zh-CN"/>
        </w:rPr>
        <w:t>带*的信息为必填信息。</w:t>
      </w:r>
    </w:p>
    <w:p w14:paraId="6E2B0AC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（1）信息填写完成后保存，保存后的申诉质疑记录显示在【待提交】标签页中。企业可在列表中查看申诉质疑类型、产品信息、申诉质疑理由、审核状态等信息。</w:t>
      </w:r>
    </w:p>
    <w:p w14:paraId="7F95D89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（2）确认信息无误后，勾选需要提交的申诉质疑记录，点击列表右上方蓝色按钮【批量提交】，提交后申诉质疑状态变更为"已提交待审核"，等待审核部门处理。</w:t>
      </w:r>
    </w:p>
    <w:p w14:paraId="3C8CA061">
      <w:pPr>
        <w:pStyle w:val="3"/>
        <w:bidi w:val="0"/>
        <w:rPr>
          <w:rFonts w:hint="eastAsia"/>
          <w:lang w:val="en-US" w:eastAsia="zh-CN"/>
        </w:rPr>
      </w:pPr>
      <w:bookmarkStart w:id="26" w:name="_Toc2785"/>
      <w:r>
        <w:rPr>
          <w:rFonts w:hint="eastAsia"/>
          <w:lang w:val="en-US" w:eastAsia="zh-CN"/>
        </w:rPr>
        <w:t>2.5产资料上传</w:t>
      </w:r>
      <w:bookmarkEnd w:id="26"/>
    </w:p>
    <w:p w14:paraId="588C432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用户在该页面可查看审核通过后需要进行产品资料上传产品数据，如下图；</w:t>
      </w:r>
    </w:p>
    <w:p w14:paraId="5165376B">
      <w:pPr>
        <w:pStyle w:val="5"/>
        <w:jc w:val="center"/>
      </w:pPr>
      <w:r>
        <w:drawing>
          <wp:inline distT="0" distB="0" distL="114300" distR="114300">
            <wp:extent cx="5261610" cy="2143760"/>
            <wp:effectExtent l="0" t="0" r="889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4"/>
                    <a:stretch>
                      <a:fillRect/>
                    </a:stretch>
                  </pic:blipFill>
                  <pic:spPr>
                    <a:xfrm>
                      <a:off x="0" y="0"/>
                      <a:ext cx="5261610" cy="2143760"/>
                    </a:xfrm>
                    <a:prstGeom prst="rect">
                      <a:avLst/>
                    </a:prstGeom>
                    <a:noFill/>
                    <a:ln>
                      <a:noFill/>
                    </a:ln>
                  </pic:spPr>
                </pic:pic>
              </a:graphicData>
            </a:graphic>
          </wp:inline>
        </w:drawing>
      </w:r>
    </w:p>
    <w:p w14:paraId="33DA9E42">
      <w:pPr>
        <w:rPr>
          <w:rFonts w:hint="eastAsia" w:ascii="仿宋_GB2312" w:hAnsi="仿宋_GB2312" w:eastAsia="仿宋_GB2312" w:cs="仿宋_GB2312"/>
          <w:color w:val="FF0000"/>
          <w:sz w:val="32"/>
          <w:szCs w:val="32"/>
          <w:highlight w:val="none"/>
          <w:lang w:val="en-US" w:eastAsia="zh-CN"/>
        </w:rPr>
      </w:pPr>
      <w:r>
        <w:rPr>
          <w:rFonts w:hint="eastAsia" w:ascii="仿宋_GB2312" w:hAnsi="仿宋_GB2312" w:eastAsia="仿宋_GB2312" w:cs="仿宋_GB2312"/>
          <w:color w:val="FF0000"/>
          <w:sz w:val="32"/>
          <w:szCs w:val="32"/>
          <w:highlight w:val="none"/>
          <w:lang w:val="en-US" w:eastAsia="zh-CN"/>
        </w:rPr>
        <w:t>注意：企业应在规定时间范围内完成产品资料上传维护，超出规定时间该菜单功能无法操作。</w:t>
      </w:r>
    </w:p>
    <w:p w14:paraId="027E6970">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点击对应产品操作列的【附件上传】功能，进入产品资料上传页面，用户需根据实际情况，如实上传产品信息资料，其中GAP基地承诺函需下载模板，按照模板内容体提供，如下图；</w:t>
      </w:r>
    </w:p>
    <w:p w14:paraId="036BFEB1">
      <w:pPr>
        <w:jc w:val="center"/>
        <w:rPr>
          <w:rFonts w:hint="default"/>
          <w:b/>
          <w:bCs/>
          <w:lang w:val="en-US" w:eastAsia="zh-CN"/>
        </w:rPr>
      </w:pPr>
      <w:r>
        <w:drawing>
          <wp:inline distT="0" distB="0" distL="114300" distR="114300">
            <wp:extent cx="4954270" cy="3017520"/>
            <wp:effectExtent l="0" t="0" r="11430"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4954270" cy="3017520"/>
                    </a:xfrm>
                    <a:prstGeom prst="rect">
                      <a:avLst/>
                    </a:prstGeom>
                    <a:noFill/>
                    <a:ln>
                      <a:noFill/>
                    </a:ln>
                  </pic:spPr>
                </pic:pic>
              </a:graphicData>
            </a:graphic>
          </wp:inline>
        </w:drawing>
      </w:r>
      <w:r>
        <w:drawing>
          <wp:inline distT="0" distB="0" distL="114300" distR="114300">
            <wp:extent cx="4917440" cy="2542540"/>
            <wp:effectExtent l="0" t="0" r="10160"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6"/>
                    <a:stretch>
                      <a:fillRect/>
                    </a:stretch>
                  </pic:blipFill>
                  <pic:spPr>
                    <a:xfrm>
                      <a:off x="0" y="0"/>
                      <a:ext cx="4917440" cy="2542540"/>
                    </a:xfrm>
                    <a:prstGeom prst="rect">
                      <a:avLst/>
                    </a:prstGeom>
                    <a:noFill/>
                    <a:ln>
                      <a:noFill/>
                    </a:ln>
                  </pic:spPr>
                </pic:pic>
              </a:graphicData>
            </a:graphic>
          </wp:inline>
        </w:drawing>
      </w:r>
      <w:r>
        <w:drawing>
          <wp:inline distT="0" distB="0" distL="114300" distR="114300">
            <wp:extent cx="4939665" cy="2166620"/>
            <wp:effectExtent l="0" t="0" r="635" b="50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7"/>
                    <a:stretch>
                      <a:fillRect/>
                    </a:stretch>
                  </pic:blipFill>
                  <pic:spPr>
                    <a:xfrm>
                      <a:off x="0" y="0"/>
                      <a:ext cx="4939665" cy="2166620"/>
                    </a:xfrm>
                    <a:prstGeom prst="rect">
                      <a:avLst/>
                    </a:prstGeom>
                    <a:noFill/>
                    <a:ln>
                      <a:noFill/>
                    </a:ln>
                  </pic:spPr>
                </pic:pic>
              </a:graphicData>
            </a:graphic>
          </wp:inline>
        </w:drawing>
      </w:r>
    </w:p>
    <w:sectPr>
      <w:footerReference r:id="rId3" w:type="default"/>
      <w:pgSz w:w="11906" w:h="16838"/>
      <w:pgMar w:top="2098" w:right="1474" w:bottom="1984" w:left="1361"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1F088">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1C8C2">
                          <w:pPr>
                            <w:pStyle w:val="7"/>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13</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EE1C8C2">
                    <w:pPr>
                      <w:pStyle w:val="7"/>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13</w:t>
                    </w:r>
                    <w:r>
                      <w:t>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1990B1"/>
    <w:multiLevelType w:val="singleLevel"/>
    <w:tmpl w:val="411990B1"/>
    <w:lvl w:ilvl="0" w:tentative="0">
      <w:start w:val="1"/>
      <w:numFmt w:val="decimal"/>
      <w:lvlText w:val="%1."/>
      <w:lvlJc w:val="left"/>
      <w:pPr>
        <w:tabs>
          <w:tab w:val="left" w:pos="312"/>
        </w:tabs>
      </w:pPr>
    </w:lvl>
  </w:abstractNum>
  <w:abstractNum w:abstractNumId="1">
    <w:nsid w:val="591A34C8"/>
    <w:multiLevelType w:val="singleLevel"/>
    <w:tmpl w:val="591A34C8"/>
    <w:lvl w:ilvl="0" w:tentative="0">
      <w:start w:val="1"/>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26605C"/>
    <w:rsid w:val="307C65D4"/>
    <w:rsid w:val="454E375F"/>
    <w:rsid w:val="4CE726BE"/>
    <w:rsid w:val="4D302EA2"/>
    <w:rsid w:val="5E6301AB"/>
    <w:rsid w:val="64491D5B"/>
    <w:rsid w:val="7F375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5">
    <w:name w:val="caption"/>
    <w:basedOn w:val="1"/>
    <w:next w:val="1"/>
    <w:unhideWhenUsed/>
    <w:qFormat/>
    <w:uiPriority w:val="0"/>
    <w:rPr>
      <w:rFonts w:ascii="Arial" w:hAnsi="Arial" w:eastAsia="黑体"/>
      <w:sz w:val="20"/>
    </w:rPr>
  </w:style>
  <w:style w:type="paragraph" w:styleId="6">
    <w:name w:val="toc 3"/>
    <w:basedOn w:val="1"/>
    <w:next w:val="1"/>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iPriority w:val="0"/>
  </w:style>
  <w:style w:type="paragraph" w:styleId="10">
    <w:name w:val="toc 2"/>
    <w:basedOn w:val="1"/>
    <w:next w:val="1"/>
    <w:uiPriority w:val="0"/>
    <w:pPr>
      <w:ind w:left="420" w:leftChars="200"/>
    </w:pPr>
  </w:style>
  <w:style w:type="character" w:styleId="13">
    <w:name w:val="Hyperlink"/>
    <w:basedOn w:val="12"/>
    <w:qFormat/>
    <w:uiPriority w:val="0"/>
    <w:rPr>
      <w:color w:val="0000FF"/>
      <w:u w:val="single"/>
    </w:rPr>
  </w:style>
  <w:style w:type="paragraph" w:customStyle="1" w:styleId="14">
    <w:name w:val="WPSOffice手动目录 1"/>
    <w:autoRedefine/>
    <w:qFormat/>
    <w:uiPriority w:val="0"/>
    <w:pPr>
      <w:ind w:leftChars="0"/>
    </w:pPr>
    <w:rPr>
      <w:rFonts w:ascii="Times New Roman" w:hAnsi="Times New Roman" w:eastAsia="宋体" w:cs="Times New Roman"/>
      <w:sz w:val="20"/>
      <w:szCs w:val="20"/>
    </w:rPr>
  </w:style>
  <w:style w:type="paragraph" w:customStyle="1" w:styleId="15">
    <w:name w:val="WPSOffice手动目录 2"/>
    <w:autoRedefine/>
    <w:qFormat/>
    <w:uiPriority w:val="0"/>
    <w:pPr>
      <w:ind w:leftChars="200"/>
    </w:pPr>
    <w:rPr>
      <w:rFonts w:ascii="Times New Roman" w:hAnsi="Times New Roman" w:eastAsia="宋体" w:cs="Times New Roman"/>
      <w:sz w:val="20"/>
      <w:szCs w:val="20"/>
    </w:rPr>
  </w:style>
  <w:style w:type="paragraph" w:customStyle="1" w:styleId="16">
    <w:name w:val="WPSOffice手动目录 3"/>
    <w:autoRedefine/>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1746</Words>
  <Characters>1872</Characters>
  <Lines>0</Lines>
  <Paragraphs>0</Paragraphs>
  <TotalTime>27</TotalTime>
  <ScaleCrop>false</ScaleCrop>
  <LinksUpToDate>false</LinksUpToDate>
  <CharactersWithSpaces>1886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2026-07-18T01:50:00Z</dcterms:created>
  <dc:creator>Lenovo</dc:creator>
  <cp:lastModifiedBy>辉</cp:lastModifiedBy>
  <dcterms:modified xsi:type="dcterms:W3CDTF">2026-07-19T03:25:34Z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eyJoZGlkIjoiMmZkZWExOGJkNjNmN2U0ZTI2NDlhYzMzNjk4NDRjOTEiLCJ1c2VySWQiOiI0NTQzNzY3NzcifQ==</vt:lpwstr>
  </property>
  <property fmtid="{D5CDD505-2E9C-101B-9397-08002B2CF9AE}" pid="4" name="ICV">
    <vt:lpwstr>7742FF47F3C74F37B6E29F380FB6DB85_12</vt:lpwstr>
  </property>
</Properties>
</file>